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询价函</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spacing w:line="360" w:lineRule="auto"/>
        <w:jc w:val="center"/>
        <w:rPr>
          <w:rFonts w:hint="default"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32"/>
          <w:szCs w:val="32"/>
          <w:lang w:val="zh-CN"/>
        </w:rPr>
        <w:t>项目名称：</w:t>
      </w:r>
      <w:r>
        <w:rPr>
          <w:rFonts w:hint="eastAsia" w:ascii="宋体"/>
          <w:sz w:val="32"/>
          <w:szCs w:val="32"/>
        </w:rPr>
        <w:t>浙江大学医学院附属第一医院</w:t>
      </w:r>
      <w:r>
        <w:rPr>
          <w:rFonts w:hint="eastAsia" w:ascii="宋体"/>
          <w:sz w:val="32"/>
          <w:szCs w:val="32"/>
          <w:lang w:val="en-US" w:eastAsia="zh-CN"/>
        </w:rPr>
        <w:t>国家医学中心建设项目外立面玻璃幕墙光反射分析</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根据我国政府采购法律法规及医院相关管理制度规定, 组织本次服务类项目询价。</w:t>
      </w: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8"/>
        <w:tblW w:w="4981" w:type="pct"/>
        <w:tblInd w:w="30" w:type="dxa"/>
        <w:tblLayout w:type="autofit"/>
        <w:tblCellMar>
          <w:top w:w="0" w:type="dxa"/>
          <w:left w:w="108" w:type="dxa"/>
          <w:bottom w:w="0" w:type="dxa"/>
          <w:right w:w="108" w:type="dxa"/>
        </w:tblCellMar>
      </w:tblPr>
      <w:tblGrid>
        <w:gridCol w:w="816"/>
        <w:gridCol w:w="2552"/>
        <w:gridCol w:w="780"/>
        <w:gridCol w:w="2882"/>
        <w:gridCol w:w="1460"/>
      </w:tblGrid>
      <w:tr>
        <w:tblPrEx>
          <w:tblCellMar>
            <w:top w:w="0" w:type="dxa"/>
            <w:left w:w="108" w:type="dxa"/>
            <w:bottom w:w="0" w:type="dxa"/>
            <w:right w:w="108" w:type="dxa"/>
          </w:tblCellMar>
        </w:tblPrEx>
        <w:trPr>
          <w:trHeight w:val="465" w:hRule="atLeast"/>
        </w:trPr>
        <w:tc>
          <w:tcPr>
            <w:tcW w:w="48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 w:val="30"/>
                <w:szCs w:val="30"/>
              </w:rPr>
            </w:pPr>
            <w:r>
              <w:rPr>
                <w:rFonts w:hint="eastAsia" w:ascii="仿宋_GB2312" w:eastAsia="仿宋_GB2312"/>
                <w:sz w:val="30"/>
                <w:szCs w:val="30"/>
              </w:rPr>
              <w:t>序号</w:t>
            </w:r>
          </w:p>
        </w:tc>
        <w:tc>
          <w:tcPr>
            <w:tcW w:w="150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0"/>
                <w:szCs w:val="30"/>
              </w:rPr>
            </w:pPr>
            <w:r>
              <w:rPr>
                <w:rFonts w:hint="eastAsia" w:ascii="仿宋_GB2312" w:eastAsia="仿宋_GB2312"/>
                <w:sz w:val="30"/>
                <w:szCs w:val="30"/>
              </w:rPr>
              <w:t>项目名称</w:t>
            </w:r>
          </w:p>
        </w:tc>
        <w:tc>
          <w:tcPr>
            <w:tcW w:w="45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0"/>
                <w:szCs w:val="30"/>
              </w:rPr>
            </w:pPr>
            <w:r>
              <w:rPr>
                <w:rFonts w:hint="eastAsia" w:ascii="仿宋_GB2312" w:eastAsia="仿宋_GB2312"/>
                <w:sz w:val="30"/>
                <w:szCs w:val="30"/>
              </w:rPr>
              <w:t>采购方式</w:t>
            </w:r>
          </w:p>
        </w:tc>
        <w:tc>
          <w:tcPr>
            <w:tcW w:w="169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0"/>
                <w:szCs w:val="30"/>
              </w:rPr>
            </w:pPr>
            <w:r>
              <w:rPr>
                <w:rFonts w:hint="eastAsia" w:ascii="仿宋_GB2312" w:eastAsia="仿宋_GB2312"/>
                <w:sz w:val="30"/>
                <w:szCs w:val="30"/>
              </w:rPr>
              <w:t>服务要求</w:t>
            </w:r>
          </w:p>
        </w:tc>
        <w:tc>
          <w:tcPr>
            <w:tcW w:w="85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0"/>
                <w:szCs w:val="30"/>
              </w:rPr>
            </w:pPr>
            <w:r>
              <w:rPr>
                <w:rFonts w:hint="eastAsia" w:ascii="仿宋_GB2312" w:eastAsia="仿宋_GB2312"/>
                <w:sz w:val="30"/>
                <w:szCs w:val="30"/>
              </w:rPr>
              <w:t>最高限价（万元）</w:t>
            </w:r>
          </w:p>
        </w:tc>
      </w:tr>
      <w:tr>
        <w:tblPrEx>
          <w:tblCellMar>
            <w:top w:w="0" w:type="dxa"/>
            <w:left w:w="108" w:type="dxa"/>
            <w:bottom w:w="0" w:type="dxa"/>
            <w:right w:w="108" w:type="dxa"/>
          </w:tblCellMar>
        </w:tblPrEx>
        <w:trPr>
          <w:trHeight w:val="235" w:hRule="atLeast"/>
        </w:trPr>
        <w:tc>
          <w:tcPr>
            <w:tcW w:w="480" w:type="pct"/>
            <w:vMerge w:val="restart"/>
            <w:tcBorders>
              <w:top w:val="single" w:color="auto" w:sz="8" w:space="0"/>
              <w:left w:val="single" w:color="auto" w:sz="8" w:space="0"/>
              <w:right w:val="single" w:color="auto" w:sz="4" w:space="0"/>
            </w:tcBorders>
            <w:shd w:val="clear" w:color="000000" w:fill="FFFFFF"/>
            <w:noWrap/>
            <w:vAlign w:val="center"/>
          </w:tcPr>
          <w:p>
            <w:pPr>
              <w:autoSpaceDE w:val="0"/>
              <w:autoSpaceDN w:val="0"/>
              <w:adjustRightInd w:val="0"/>
              <w:snapToGrid w:val="0"/>
              <w:spacing w:line="360" w:lineRule="auto"/>
              <w:jc w:val="center"/>
              <w:rPr>
                <w:rFonts w:ascii="仿宋_GB2312" w:eastAsia="仿宋_GB2312"/>
                <w:sz w:val="30"/>
                <w:szCs w:val="30"/>
              </w:rPr>
            </w:pPr>
            <w:r>
              <w:rPr>
                <w:rFonts w:hint="eastAsia" w:ascii="仿宋_GB2312" w:eastAsia="仿宋_GB2312"/>
                <w:sz w:val="30"/>
                <w:szCs w:val="30"/>
              </w:rPr>
              <w:t>1</w:t>
            </w:r>
          </w:p>
        </w:tc>
        <w:tc>
          <w:tcPr>
            <w:tcW w:w="1502" w:type="pct"/>
            <w:vMerge w:val="restart"/>
            <w:tcBorders>
              <w:top w:val="nil"/>
              <w:left w:val="nil"/>
              <w:right w:val="single" w:color="auto" w:sz="4" w:space="0"/>
            </w:tcBorders>
            <w:shd w:val="clear" w:color="000000" w:fill="FFFFFF"/>
            <w:vAlign w:val="center"/>
          </w:tcPr>
          <w:p>
            <w:pPr>
              <w:autoSpaceDE w:val="0"/>
              <w:autoSpaceDN w:val="0"/>
              <w:adjustRightInd w:val="0"/>
              <w:snapToGrid w:val="0"/>
              <w:spacing w:line="360" w:lineRule="auto"/>
              <w:jc w:val="center"/>
              <w:rPr>
                <w:rFonts w:hint="eastAsia" w:ascii="宋体"/>
                <w:sz w:val="30"/>
                <w:szCs w:val="30"/>
                <w:lang w:val="zh-CN"/>
              </w:rPr>
            </w:pPr>
            <w:r>
              <w:rPr>
                <w:rFonts w:hint="eastAsia" w:ascii="仿宋_GB2312" w:eastAsia="仿宋_GB2312"/>
                <w:sz w:val="30"/>
                <w:szCs w:val="30"/>
                <w:lang w:val="zh-CN"/>
              </w:rPr>
              <w:t>浙江大学医学院附属第一医院</w:t>
            </w:r>
            <w:r>
              <w:rPr>
                <w:rFonts w:hint="eastAsia" w:ascii="仿宋_GB2312" w:eastAsia="仿宋_GB2312"/>
                <w:sz w:val="30"/>
                <w:szCs w:val="30"/>
                <w:lang w:val="en-US" w:eastAsia="zh-CN"/>
              </w:rPr>
              <w:t>国家医学中心建设项目外立面玻璃幕墙光反射分析</w:t>
            </w:r>
          </w:p>
        </w:tc>
        <w:tc>
          <w:tcPr>
            <w:tcW w:w="459" w:type="pct"/>
            <w:vMerge w:val="restart"/>
            <w:tcBorders>
              <w:top w:val="nil"/>
              <w:left w:val="nil"/>
              <w:right w:val="single" w:color="auto" w:sz="4" w:space="0"/>
            </w:tcBorders>
            <w:shd w:val="clear" w:color="000000" w:fill="FFFFFF"/>
            <w:vAlign w:val="center"/>
          </w:tcPr>
          <w:p>
            <w:pPr>
              <w:autoSpaceDE w:val="0"/>
              <w:autoSpaceDN w:val="0"/>
              <w:adjustRightInd w:val="0"/>
              <w:snapToGrid w:val="0"/>
              <w:spacing w:line="360" w:lineRule="auto"/>
              <w:rPr>
                <w:rFonts w:hint="eastAsia" w:ascii="仿宋_GB2312" w:eastAsia="仿宋_GB2312"/>
                <w:sz w:val="30"/>
                <w:szCs w:val="30"/>
              </w:rPr>
            </w:pPr>
            <w:r>
              <w:rPr>
                <w:rFonts w:hint="eastAsia" w:ascii="仿宋_GB2312" w:eastAsia="仿宋_GB2312"/>
                <w:sz w:val="30"/>
                <w:szCs w:val="30"/>
              </w:rPr>
              <w:t>院内询价</w:t>
            </w:r>
          </w:p>
        </w:tc>
        <w:tc>
          <w:tcPr>
            <w:tcW w:w="1696" w:type="pct"/>
            <w:tcBorders>
              <w:top w:val="nil"/>
              <w:left w:val="nil"/>
              <w:bottom w:val="nil"/>
              <w:right w:val="single" w:color="auto" w:sz="4" w:space="0"/>
            </w:tcBorders>
            <w:shd w:val="clear" w:color="000000" w:fill="FFFFFF"/>
            <w:vAlign w:val="center"/>
          </w:tcPr>
          <w:p>
            <w:pPr>
              <w:autoSpaceDE w:val="0"/>
              <w:autoSpaceDN w:val="0"/>
              <w:adjustRightInd w:val="0"/>
              <w:snapToGrid w:val="0"/>
              <w:spacing w:line="360" w:lineRule="auto"/>
              <w:rPr>
                <w:rFonts w:hint="eastAsia" w:ascii="仿宋_GB2312" w:eastAsia="仿宋_GB2312"/>
                <w:sz w:val="30"/>
                <w:szCs w:val="30"/>
              </w:rPr>
            </w:pPr>
          </w:p>
        </w:tc>
        <w:tc>
          <w:tcPr>
            <w:tcW w:w="859" w:type="pct"/>
            <w:vMerge w:val="restart"/>
            <w:tcBorders>
              <w:top w:val="nil"/>
              <w:left w:val="nil"/>
              <w:right w:val="single" w:color="auto" w:sz="4" w:space="0"/>
            </w:tcBorders>
            <w:shd w:val="clear" w:color="000000" w:fill="FFFFFF"/>
            <w:vAlign w:val="center"/>
          </w:tcPr>
          <w:p>
            <w:pPr>
              <w:autoSpaceDE w:val="0"/>
              <w:autoSpaceDN w:val="0"/>
              <w:adjustRightInd w:val="0"/>
              <w:snapToGrid w:val="0"/>
              <w:spacing w:line="360" w:lineRule="auto"/>
              <w:jc w:val="center"/>
              <w:rPr>
                <w:rFonts w:hint="default" w:ascii="仿宋_GB2312" w:eastAsia="仿宋_GB2312"/>
                <w:sz w:val="30"/>
                <w:szCs w:val="30"/>
                <w:lang w:val="en-US" w:eastAsia="zh-CN"/>
              </w:rPr>
            </w:pPr>
            <w:r>
              <w:rPr>
                <w:rFonts w:hint="eastAsia" w:ascii="仿宋_GB2312" w:eastAsia="仿宋_GB2312"/>
                <w:sz w:val="30"/>
                <w:szCs w:val="30"/>
                <w:lang w:val="en-US" w:eastAsia="zh-CN"/>
              </w:rPr>
              <w:t>20</w:t>
            </w:r>
          </w:p>
        </w:tc>
      </w:tr>
      <w:tr>
        <w:tblPrEx>
          <w:tblCellMar>
            <w:top w:w="0" w:type="dxa"/>
            <w:left w:w="108" w:type="dxa"/>
            <w:bottom w:w="0" w:type="dxa"/>
            <w:right w:w="108" w:type="dxa"/>
          </w:tblCellMar>
        </w:tblPrEx>
        <w:trPr>
          <w:trHeight w:val="235" w:hRule="atLeast"/>
        </w:trPr>
        <w:tc>
          <w:tcPr>
            <w:tcW w:w="480" w:type="pct"/>
            <w:vMerge w:val="continue"/>
            <w:tcBorders>
              <w:left w:val="single" w:color="auto" w:sz="8" w:space="0"/>
              <w:right w:val="single" w:color="auto" w:sz="4" w:space="0"/>
            </w:tcBorders>
            <w:shd w:val="clear" w:color="000000" w:fill="FFFFFF"/>
            <w:noWrap/>
            <w:vAlign w:val="center"/>
          </w:tcPr>
          <w:p>
            <w:pPr>
              <w:autoSpaceDE w:val="0"/>
              <w:autoSpaceDN w:val="0"/>
              <w:adjustRightInd w:val="0"/>
              <w:snapToGrid w:val="0"/>
              <w:spacing w:line="360" w:lineRule="auto"/>
              <w:jc w:val="center"/>
              <w:rPr>
                <w:rFonts w:ascii="仿宋_GB2312" w:eastAsia="仿宋_GB2312"/>
                <w:sz w:val="30"/>
                <w:szCs w:val="30"/>
              </w:rPr>
            </w:pPr>
          </w:p>
        </w:tc>
        <w:tc>
          <w:tcPr>
            <w:tcW w:w="1502" w:type="pct"/>
            <w:vMerge w:val="continue"/>
            <w:tcBorders>
              <w:left w:val="nil"/>
              <w:right w:val="single" w:color="auto" w:sz="4" w:space="0"/>
            </w:tcBorders>
            <w:shd w:val="clear" w:color="000000" w:fill="FFFFFF"/>
            <w:vAlign w:val="center"/>
          </w:tcPr>
          <w:p>
            <w:pPr>
              <w:autoSpaceDE w:val="0"/>
              <w:autoSpaceDN w:val="0"/>
              <w:adjustRightInd w:val="0"/>
              <w:snapToGrid w:val="0"/>
              <w:spacing w:line="360" w:lineRule="auto"/>
              <w:jc w:val="center"/>
              <w:rPr>
                <w:rFonts w:ascii="仿宋_GB2312" w:eastAsia="仿宋_GB2312"/>
                <w:sz w:val="30"/>
                <w:szCs w:val="30"/>
              </w:rPr>
            </w:pPr>
          </w:p>
        </w:tc>
        <w:tc>
          <w:tcPr>
            <w:tcW w:w="459" w:type="pct"/>
            <w:vMerge w:val="continue"/>
            <w:tcBorders>
              <w:left w:val="nil"/>
              <w:right w:val="single" w:color="auto" w:sz="4" w:space="0"/>
            </w:tcBorders>
            <w:shd w:val="clear" w:color="000000" w:fill="FFFFFF"/>
            <w:vAlign w:val="center"/>
          </w:tcPr>
          <w:p>
            <w:pPr>
              <w:autoSpaceDE w:val="0"/>
              <w:autoSpaceDN w:val="0"/>
              <w:adjustRightInd w:val="0"/>
              <w:snapToGrid w:val="0"/>
              <w:spacing w:line="360" w:lineRule="auto"/>
              <w:jc w:val="center"/>
              <w:rPr>
                <w:rFonts w:ascii="仿宋_GB2312" w:eastAsia="仿宋_GB2312"/>
                <w:sz w:val="30"/>
                <w:szCs w:val="30"/>
              </w:rPr>
            </w:pPr>
          </w:p>
        </w:tc>
        <w:tc>
          <w:tcPr>
            <w:tcW w:w="1696" w:type="pct"/>
            <w:tcBorders>
              <w:top w:val="nil"/>
              <w:left w:val="nil"/>
              <w:bottom w:val="nil"/>
              <w:right w:val="single" w:color="auto" w:sz="4" w:space="0"/>
            </w:tcBorders>
            <w:shd w:val="clear" w:color="000000" w:fill="FFFFFF"/>
            <w:vAlign w:val="center"/>
          </w:tcPr>
          <w:p>
            <w:pPr>
              <w:autoSpaceDE w:val="0"/>
              <w:autoSpaceDN w:val="0"/>
              <w:adjustRightInd w:val="0"/>
              <w:snapToGrid w:val="0"/>
              <w:spacing w:line="360" w:lineRule="auto"/>
              <w:rPr>
                <w:rFonts w:ascii="仿宋_GB2312" w:eastAsia="仿宋_GB2312"/>
                <w:sz w:val="30"/>
                <w:szCs w:val="30"/>
              </w:rPr>
            </w:pPr>
            <w:r>
              <w:rPr>
                <w:rFonts w:hint="eastAsia" w:ascii="仿宋_GB2312" w:eastAsia="仿宋_GB2312"/>
                <w:sz w:val="30"/>
                <w:szCs w:val="30"/>
              </w:rPr>
              <w:t>地点</w:t>
            </w:r>
            <w:r>
              <w:rPr>
                <w:rFonts w:ascii="仿宋_GB2312" w:eastAsia="仿宋_GB2312"/>
                <w:sz w:val="30"/>
                <w:szCs w:val="30"/>
              </w:rPr>
              <w:t>：</w:t>
            </w:r>
            <w:r>
              <w:rPr>
                <w:rFonts w:hint="eastAsia" w:ascii="仿宋_GB2312" w:eastAsia="仿宋_GB2312"/>
                <w:sz w:val="30"/>
                <w:szCs w:val="30"/>
                <w:lang w:val="en-US" w:eastAsia="zh-CN"/>
              </w:rPr>
              <w:t>余杭</w:t>
            </w:r>
            <w:r>
              <w:rPr>
                <w:rFonts w:hint="eastAsia" w:ascii="仿宋_GB2312" w:eastAsia="仿宋_GB2312"/>
                <w:sz w:val="30"/>
                <w:szCs w:val="30"/>
              </w:rPr>
              <w:t>院区</w:t>
            </w:r>
            <w:r>
              <w:rPr>
                <w:rFonts w:ascii="仿宋_GB2312" w:eastAsia="仿宋_GB2312"/>
                <w:sz w:val="30"/>
                <w:szCs w:val="30"/>
              </w:rPr>
              <w:t xml:space="preserve"> </w:t>
            </w:r>
          </w:p>
        </w:tc>
        <w:tc>
          <w:tcPr>
            <w:tcW w:w="859" w:type="pct"/>
            <w:vMerge w:val="continue"/>
            <w:tcBorders>
              <w:left w:val="nil"/>
              <w:right w:val="single" w:color="auto" w:sz="4" w:space="0"/>
            </w:tcBorders>
            <w:shd w:val="clear" w:color="000000" w:fill="FFFFFF"/>
            <w:vAlign w:val="center"/>
          </w:tcPr>
          <w:p>
            <w:pPr>
              <w:autoSpaceDE w:val="0"/>
              <w:autoSpaceDN w:val="0"/>
              <w:adjustRightInd w:val="0"/>
              <w:snapToGrid w:val="0"/>
              <w:spacing w:line="360" w:lineRule="auto"/>
              <w:ind w:firstLine="300" w:firstLineChars="100"/>
              <w:rPr>
                <w:rFonts w:hint="default" w:ascii="仿宋_GB2312" w:eastAsia="仿宋_GB2312"/>
                <w:sz w:val="30"/>
                <w:szCs w:val="30"/>
                <w:lang w:val="en-US" w:eastAsia="zh-CN"/>
              </w:rPr>
            </w:pPr>
          </w:p>
        </w:tc>
      </w:tr>
      <w:tr>
        <w:tblPrEx>
          <w:tblCellMar>
            <w:top w:w="0" w:type="dxa"/>
            <w:left w:w="108" w:type="dxa"/>
            <w:bottom w:w="0" w:type="dxa"/>
            <w:right w:w="108" w:type="dxa"/>
          </w:tblCellMar>
        </w:tblPrEx>
        <w:trPr>
          <w:trHeight w:val="1036" w:hRule="atLeast"/>
        </w:trPr>
        <w:tc>
          <w:tcPr>
            <w:tcW w:w="480" w:type="pct"/>
            <w:vMerge w:val="continue"/>
            <w:tcBorders>
              <w:left w:val="single" w:color="auto" w:sz="8" w:space="0"/>
              <w:bottom w:val="single" w:color="auto" w:sz="4" w:space="0"/>
              <w:right w:val="single" w:color="auto" w:sz="4" w:space="0"/>
            </w:tcBorders>
            <w:shd w:val="clear" w:color="000000" w:fill="FFFFFF"/>
            <w:noWrap/>
            <w:vAlign w:val="center"/>
          </w:tcPr>
          <w:p>
            <w:pPr>
              <w:autoSpaceDE w:val="0"/>
              <w:autoSpaceDN w:val="0"/>
              <w:adjustRightInd w:val="0"/>
              <w:snapToGrid w:val="0"/>
              <w:spacing w:line="360" w:lineRule="auto"/>
              <w:jc w:val="center"/>
              <w:rPr>
                <w:rFonts w:ascii="仿宋_GB2312" w:eastAsia="仿宋_GB2312"/>
                <w:sz w:val="30"/>
                <w:szCs w:val="30"/>
              </w:rPr>
            </w:pPr>
          </w:p>
        </w:tc>
        <w:tc>
          <w:tcPr>
            <w:tcW w:w="1502"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spacing w:line="360" w:lineRule="auto"/>
              <w:jc w:val="center"/>
              <w:rPr>
                <w:rFonts w:ascii="仿宋_GB2312" w:eastAsia="仿宋_GB2312"/>
                <w:sz w:val="30"/>
                <w:szCs w:val="30"/>
              </w:rPr>
            </w:pPr>
          </w:p>
        </w:tc>
        <w:tc>
          <w:tcPr>
            <w:tcW w:w="459"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spacing w:line="360" w:lineRule="auto"/>
              <w:jc w:val="center"/>
              <w:rPr>
                <w:rFonts w:ascii="仿宋_GB2312" w:eastAsia="仿宋_GB2312"/>
                <w:sz w:val="30"/>
                <w:szCs w:val="30"/>
              </w:rPr>
            </w:pPr>
          </w:p>
        </w:tc>
        <w:tc>
          <w:tcPr>
            <w:tcW w:w="1696"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spacing w:line="360" w:lineRule="auto"/>
              <w:rPr>
                <w:rFonts w:ascii="仿宋_GB2312" w:eastAsia="仿宋_GB2312"/>
                <w:sz w:val="30"/>
                <w:szCs w:val="30"/>
              </w:rPr>
            </w:pPr>
            <w:r>
              <w:rPr>
                <w:rFonts w:hint="eastAsia" w:ascii="仿宋_GB2312" w:eastAsia="仿宋_GB2312"/>
                <w:sz w:val="30"/>
                <w:szCs w:val="30"/>
              </w:rPr>
              <w:t>内容：</w:t>
            </w:r>
            <w:r>
              <w:rPr>
                <w:rFonts w:hint="eastAsia" w:ascii="仿宋_GB2312" w:eastAsia="仿宋_GB2312"/>
                <w:sz w:val="30"/>
                <w:szCs w:val="30"/>
                <w:lang w:val="en-US" w:eastAsia="zh-CN"/>
              </w:rPr>
              <w:t>国家医学中心建设项目外立面玻璃幕墙光反射分析</w:t>
            </w:r>
            <w:r>
              <w:rPr>
                <w:rFonts w:ascii="仿宋_GB2312" w:eastAsia="仿宋_GB2312"/>
                <w:sz w:val="30"/>
                <w:szCs w:val="30"/>
              </w:rPr>
              <w:t xml:space="preserve"> </w:t>
            </w:r>
          </w:p>
        </w:tc>
        <w:tc>
          <w:tcPr>
            <w:tcW w:w="859"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spacing w:line="360" w:lineRule="auto"/>
              <w:rPr>
                <w:rFonts w:ascii="仿宋_GB2312" w:eastAsia="仿宋_GB2312"/>
                <w:sz w:val="30"/>
                <w:szCs w:val="30"/>
              </w:rPr>
            </w:pPr>
          </w:p>
        </w:tc>
      </w:tr>
    </w:tbl>
    <w:p>
      <w:pPr>
        <w:pStyle w:val="7"/>
        <w:numPr>
          <w:ilvl w:val="0"/>
          <w:numId w:val="1"/>
        </w:numPr>
        <w:tabs>
          <w:tab w:val="left" w:pos="567"/>
        </w:tabs>
        <w:spacing w:before="0" w:after="0" w:line="360" w:lineRule="auto"/>
        <w:ind w:leftChars="0"/>
        <w:jc w:val="left"/>
        <w:rPr>
          <w:rFonts w:hint="eastAsia" w:ascii="仿宋_GB2312" w:hAnsi="Times New Roman" w:eastAsia="仿宋_GB2312" w:cs="Times New Roman"/>
          <w:b/>
          <w:bCs w:val="0"/>
          <w:kern w:val="2"/>
          <w:sz w:val="32"/>
          <w:szCs w:val="32"/>
          <w:lang w:val="zh-CN" w:eastAsia="zh-CN" w:bidi="ar-SA"/>
        </w:rPr>
      </w:pPr>
      <w:bookmarkStart w:id="0" w:name="_Toc8926163"/>
      <w:r>
        <w:rPr>
          <w:rFonts w:hint="eastAsia" w:ascii="仿宋_GB2312" w:hAnsi="Times New Roman" w:eastAsia="仿宋_GB2312" w:cs="Times New Roman"/>
          <w:b/>
          <w:bCs w:val="0"/>
          <w:kern w:val="2"/>
          <w:sz w:val="32"/>
          <w:szCs w:val="32"/>
          <w:lang w:val="zh-CN" w:eastAsia="zh-CN" w:bidi="ar-SA"/>
        </w:rPr>
        <w:t>服务范围</w:t>
      </w:r>
      <w:bookmarkEnd w:id="0"/>
    </w:p>
    <w:tbl>
      <w:tblPr>
        <w:tblStyle w:val="8"/>
        <w:tblpPr w:leftFromText="180" w:rightFromText="180" w:vertAnchor="text" w:horzAnchor="page" w:tblpX="1722" w:tblpY="177"/>
        <w:tblOverlap w:val="never"/>
        <w:tblW w:w="5100" w:type="pct"/>
        <w:tblInd w:w="0" w:type="dxa"/>
        <w:tblLayout w:type="autofit"/>
        <w:tblCellMar>
          <w:top w:w="0" w:type="dxa"/>
          <w:left w:w="0" w:type="dxa"/>
          <w:bottom w:w="0" w:type="dxa"/>
          <w:right w:w="0" w:type="dxa"/>
        </w:tblCellMar>
      </w:tblPr>
      <w:tblGrid>
        <w:gridCol w:w="2964"/>
        <w:gridCol w:w="2547"/>
        <w:gridCol w:w="2982"/>
      </w:tblGrid>
      <w:tr>
        <w:trPr>
          <w:trHeight w:val="916" w:hRule="atLeast"/>
        </w:trPr>
        <w:tc>
          <w:tcPr>
            <w:tcW w:w="1745" w:type="pct"/>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建筑分项</w:t>
            </w:r>
          </w:p>
        </w:tc>
        <w:tc>
          <w:tcPr>
            <w:tcW w:w="1499" w:type="pct"/>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color w:val="000000"/>
                <w:sz w:val="30"/>
                <w:szCs w:val="30"/>
              </w:rPr>
            </w:pPr>
            <w:r>
              <w:rPr>
                <w:rFonts w:hint="eastAsia" w:ascii="仿宋" w:hAnsi="仿宋" w:eastAsia="仿宋" w:cs="仿宋"/>
                <w:b/>
                <w:color w:val="000000"/>
                <w:kern w:val="0"/>
                <w:sz w:val="30"/>
                <w:szCs w:val="30"/>
                <w:lang w:bidi="ar"/>
              </w:rPr>
              <w:t>地上建筑面积㎡</w:t>
            </w:r>
          </w:p>
        </w:tc>
        <w:tc>
          <w:tcPr>
            <w:tcW w:w="1755" w:type="pct"/>
            <w:tcBorders>
              <w:top w:val="single" w:color="auto"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备注</w:t>
            </w:r>
          </w:p>
        </w:tc>
      </w:tr>
      <w:tr>
        <w:tblPrEx>
          <w:tblCellMar>
            <w:top w:w="0" w:type="dxa"/>
            <w:left w:w="0" w:type="dxa"/>
            <w:bottom w:w="0" w:type="dxa"/>
            <w:right w:w="0" w:type="dxa"/>
          </w:tblCellMar>
        </w:tblPrEx>
        <w:trPr>
          <w:trHeight w:val="311" w:hRule="atLeast"/>
        </w:trPr>
        <w:tc>
          <w:tcPr>
            <w:tcW w:w="1745" w:type="pct"/>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Cs/>
                <w:color w:val="000000"/>
                <w:sz w:val="30"/>
                <w:szCs w:val="30"/>
              </w:rPr>
            </w:pPr>
            <w:r>
              <w:rPr>
                <w:rFonts w:hint="eastAsia" w:ascii="仿宋" w:hAnsi="仿宋" w:eastAsia="仿宋" w:cs="仿宋"/>
                <w:bCs/>
                <w:color w:val="000000"/>
                <w:sz w:val="30"/>
                <w:szCs w:val="30"/>
              </w:rPr>
              <w:t>科技研发中心</w:t>
            </w:r>
          </w:p>
        </w:tc>
        <w:tc>
          <w:tcPr>
            <w:tcW w:w="1499" w:type="pct"/>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Cs/>
                <w:color w:val="000000"/>
                <w:kern w:val="0"/>
                <w:sz w:val="30"/>
                <w:szCs w:val="30"/>
                <w:lang w:bidi="ar"/>
              </w:rPr>
            </w:pPr>
            <w:r>
              <w:rPr>
                <w:rFonts w:hint="eastAsia" w:ascii="仿宋" w:hAnsi="仿宋" w:eastAsia="仿宋" w:cs="仿宋"/>
                <w:bCs/>
                <w:color w:val="000000"/>
                <w:kern w:val="0"/>
                <w:sz w:val="30"/>
                <w:szCs w:val="30"/>
                <w:lang w:bidi="ar"/>
              </w:rPr>
              <w:t>59981</w:t>
            </w:r>
          </w:p>
        </w:tc>
        <w:tc>
          <w:tcPr>
            <w:tcW w:w="1755" w:type="pct"/>
            <w:tcBorders>
              <w:top w:val="single" w:color="auto"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hint="eastAsia" w:ascii="仿宋" w:hAnsi="仿宋" w:eastAsia="仿宋" w:cs="仿宋"/>
                <w:bCs/>
                <w:color w:val="000000"/>
                <w:sz w:val="30"/>
                <w:szCs w:val="30"/>
              </w:rPr>
            </w:pPr>
            <w:r>
              <w:rPr>
                <w:rFonts w:hint="eastAsia" w:ascii="仿宋" w:hAnsi="仿宋" w:eastAsia="仿宋" w:cs="仿宋"/>
                <w:bCs/>
                <w:color w:val="000000"/>
                <w:sz w:val="30"/>
                <w:szCs w:val="30"/>
              </w:rPr>
              <w:t>玻璃幕墙</w:t>
            </w:r>
          </w:p>
        </w:tc>
      </w:tr>
      <w:tr>
        <w:tblPrEx>
          <w:tblCellMar>
            <w:top w:w="0" w:type="dxa"/>
            <w:left w:w="0" w:type="dxa"/>
            <w:bottom w:w="0" w:type="dxa"/>
            <w:right w:w="0" w:type="dxa"/>
          </w:tblCellMar>
        </w:tblPrEx>
        <w:trPr>
          <w:trHeight w:val="327" w:hRule="atLeast"/>
        </w:trPr>
        <w:tc>
          <w:tcPr>
            <w:tcW w:w="1745" w:type="pct"/>
            <w:tcBorders>
              <w:top w:val="single" w:color="000000" w:sz="4" w:space="0"/>
              <w:left w:val="single" w:color="auto" w:sz="4" w:space="0"/>
              <w:bottom w:val="single" w:color="auto" w:sz="4" w:space="0"/>
              <w:right w:val="single" w:color="000000" w:sz="4" w:space="0"/>
            </w:tcBorders>
            <w:shd w:val="clear" w:color="auto" w:fill="auto"/>
            <w:vAlign w:val="center"/>
          </w:tcPr>
          <w:p>
            <w:pPr>
              <w:jc w:val="center"/>
              <w:textAlignment w:val="cente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科研交流中心</w:t>
            </w:r>
          </w:p>
        </w:tc>
        <w:tc>
          <w:tcPr>
            <w:tcW w:w="1499" w:type="pct"/>
            <w:tcBorders>
              <w:top w:val="single" w:color="000000"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1571</w:t>
            </w:r>
          </w:p>
        </w:tc>
        <w:tc>
          <w:tcPr>
            <w:tcW w:w="175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玻璃幕墙</w:t>
            </w:r>
          </w:p>
        </w:tc>
      </w:tr>
      <w:tr>
        <w:tblPrEx>
          <w:tblCellMar>
            <w:top w:w="0" w:type="dxa"/>
            <w:left w:w="0" w:type="dxa"/>
            <w:bottom w:w="0" w:type="dxa"/>
            <w:right w:w="0" w:type="dxa"/>
          </w:tblCellMar>
        </w:tblPrEx>
        <w:trPr>
          <w:trHeight w:val="327" w:hRule="atLeast"/>
        </w:trPr>
        <w:tc>
          <w:tcPr>
            <w:tcW w:w="1745" w:type="pct"/>
            <w:tcBorders>
              <w:top w:val="single" w:color="000000" w:sz="4" w:space="0"/>
              <w:left w:val="single" w:color="auto" w:sz="4" w:space="0"/>
              <w:bottom w:val="single" w:color="auto" w:sz="4" w:space="0"/>
              <w:right w:val="single" w:color="000000" w:sz="4" w:space="0"/>
            </w:tcBorders>
            <w:shd w:val="clear" w:color="auto" w:fill="auto"/>
            <w:vAlign w:val="center"/>
          </w:tcPr>
          <w:p>
            <w:pPr>
              <w:jc w:val="center"/>
              <w:textAlignment w:val="cente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连廊</w:t>
            </w:r>
          </w:p>
        </w:tc>
        <w:tc>
          <w:tcPr>
            <w:tcW w:w="1499" w:type="pct"/>
            <w:tcBorders>
              <w:top w:val="single" w:color="000000"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2413</w:t>
            </w:r>
          </w:p>
        </w:tc>
        <w:tc>
          <w:tcPr>
            <w:tcW w:w="175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玻璃幕墙</w:t>
            </w:r>
          </w:p>
        </w:tc>
      </w:tr>
      <w:tr>
        <w:tblPrEx>
          <w:tblCellMar>
            <w:top w:w="0" w:type="dxa"/>
            <w:left w:w="0" w:type="dxa"/>
            <w:bottom w:w="0" w:type="dxa"/>
            <w:right w:w="0" w:type="dxa"/>
          </w:tblCellMar>
        </w:tblPrEx>
        <w:trPr>
          <w:trHeight w:val="553" w:hRule="atLeast"/>
        </w:trPr>
        <w:tc>
          <w:tcPr>
            <w:tcW w:w="1745" w:type="pct"/>
            <w:tcBorders>
              <w:top w:val="single" w:color="000000" w:sz="4" w:space="0"/>
              <w:left w:val="single" w:color="auto" w:sz="4" w:space="0"/>
              <w:bottom w:val="single" w:color="auto" w:sz="4" w:space="0"/>
              <w:right w:val="single" w:color="000000" w:sz="4" w:space="0"/>
            </w:tcBorders>
            <w:shd w:val="clear" w:color="auto" w:fill="auto"/>
            <w:vAlign w:val="center"/>
          </w:tcPr>
          <w:p>
            <w:pPr>
              <w:jc w:val="center"/>
              <w:textAlignment w:val="cente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公共卫生楼</w:t>
            </w:r>
          </w:p>
        </w:tc>
        <w:tc>
          <w:tcPr>
            <w:tcW w:w="1499" w:type="pct"/>
            <w:tcBorders>
              <w:top w:val="single" w:color="000000"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kern w:val="0"/>
                <w:sz w:val="30"/>
                <w:szCs w:val="30"/>
                <w:lang w:bidi="ar"/>
              </w:rPr>
            </w:pPr>
            <w:r>
              <w:rPr>
                <w:rFonts w:hint="eastAsia" w:ascii="仿宋" w:hAnsi="仿宋" w:eastAsia="仿宋" w:cs="仿宋"/>
                <w:color w:val="000000"/>
                <w:kern w:val="0"/>
                <w:sz w:val="30"/>
                <w:szCs w:val="30"/>
                <w:lang w:bidi="ar"/>
              </w:rPr>
              <w:t>10600</w:t>
            </w:r>
          </w:p>
        </w:tc>
        <w:tc>
          <w:tcPr>
            <w:tcW w:w="175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局部玻璃幕墙大面窗</w:t>
            </w:r>
          </w:p>
        </w:tc>
      </w:tr>
      <w:tr>
        <w:tblPrEx>
          <w:tblCellMar>
            <w:top w:w="0" w:type="dxa"/>
            <w:left w:w="0" w:type="dxa"/>
            <w:bottom w:w="0" w:type="dxa"/>
            <w:right w:w="0" w:type="dxa"/>
          </w:tblCellMar>
        </w:tblPrEx>
        <w:trPr>
          <w:trHeight w:val="675" w:hRule="atLeast"/>
        </w:trPr>
        <w:tc>
          <w:tcPr>
            <w:tcW w:w="1745" w:type="pct"/>
            <w:tcBorders>
              <w:top w:val="single" w:color="000000"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二期医疗组团</w:t>
            </w:r>
          </w:p>
        </w:tc>
        <w:tc>
          <w:tcPr>
            <w:tcW w:w="1499" w:type="pct"/>
            <w:tcBorders>
              <w:top w:val="single" w:color="000000"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约23.7万</w:t>
            </w:r>
          </w:p>
        </w:tc>
        <w:tc>
          <w:tcPr>
            <w:tcW w:w="175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b/>
                <w:bCs/>
                <w:color w:val="000000"/>
                <w:sz w:val="30"/>
                <w:szCs w:val="30"/>
              </w:rPr>
            </w:pPr>
            <w:r>
              <w:rPr>
                <w:rFonts w:hint="eastAsia" w:ascii="仿宋" w:hAnsi="仿宋" w:eastAsia="仿宋" w:cs="仿宋"/>
                <w:color w:val="000000"/>
                <w:sz w:val="30"/>
                <w:szCs w:val="30"/>
              </w:rPr>
              <w:t>局部玻璃幕墙大面窗</w:t>
            </w:r>
          </w:p>
        </w:tc>
      </w:tr>
      <w:tr>
        <w:tblPrEx>
          <w:tblCellMar>
            <w:top w:w="0" w:type="dxa"/>
            <w:left w:w="0" w:type="dxa"/>
            <w:bottom w:w="0" w:type="dxa"/>
            <w:right w:w="0" w:type="dxa"/>
          </w:tblCellMar>
        </w:tblPrEx>
        <w:trPr>
          <w:trHeight w:val="684" w:hRule="atLeast"/>
        </w:trPr>
        <w:tc>
          <w:tcPr>
            <w:tcW w:w="1745" w:type="pct"/>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一期门诊病房楼</w:t>
            </w:r>
          </w:p>
        </w:tc>
        <w:tc>
          <w:tcPr>
            <w:tcW w:w="1499" w:type="pc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仿宋"/>
                <w:color w:val="000000"/>
                <w:sz w:val="30"/>
                <w:szCs w:val="30"/>
              </w:rPr>
            </w:pPr>
            <w:r>
              <w:rPr>
                <w:rFonts w:hint="eastAsia" w:ascii="仿宋" w:hAnsi="仿宋" w:eastAsia="仿宋" w:cs="仿宋"/>
                <w:color w:val="000000"/>
                <w:sz w:val="30"/>
                <w:szCs w:val="30"/>
              </w:rPr>
              <w:t>约17.5万</w:t>
            </w:r>
          </w:p>
        </w:tc>
        <w:tc>
          <w:tcPr>
            <w:tcW w:w="175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仿宋" w:hAnsi="仿宋" w:eastAsia="仿宋" w:cs="仿宋"/>
                <w:color w:val="000000"/>
                <w:sz w:val="30"/>
                <w:szCs w:val="30"/>
              </w:rPr>
            </w:pPr>
            <w:r>
              <w:rPr>
                <w:rFonts w:hint="eastAsia" w:ascii="仿宋" w:hAnsi="仿宋" w:eastAsia="仿宋" w:cs="仿宋"/>
                <w:color w:val="000000"/>
                <w:sz w:val="30"/>
                <w:szCs w:val="30"/>
              </w:rPr>
              <w:t>局部玻璃幕墙大面窗</w:t>
            </w:r>
          </w:p>
        </w:tc>
      </w:tr>
    </w:tbl>
    <w:p>
      <w:pPr>
        <w:numPr>
          <w:ilvl w:val="0"/>
          <w:numId w:val="0"/>
        </w:numPr>
        <w:rPr>
          <w:rFonts w:hint="eastAsia"/>
          <w:sz w:val="32"/>
          <w:szCs w:val="32"/>
          <w:lang w:val="zh-CN" w:eastAsia="zh-CN"/>
        </w:rPr>
      </w:pPr>
    </w:p>
    <w:p>
      <w:pPr>
        <w:numPr>
          <w:ilvl w:val="0"/>
          <w:numId w:val="2"/>
        </w:numPr>
        <w:tabs>
          <w:tab w:val="left" w:pos="567"/>
        </w:tabs>
        <w:spacing w:line="360" w:lineRule="auto"/>
        <w:ind w:left="709"/>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对本项目进行1：1实体建模；</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对周围相关的医院门诊病房楼进行1：1实体建模；</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对周边道路进行1：1实体建模；</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对项目本体及周边进行光环境分析；</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提供完整的光环境分析报告；</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在甲方提供资料齐全的条件下合同生效后15日内完成咨询报告；</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保证提交给的成果通过政府主管部门组织的专家评审及其他相关评审，如评审未通过，乙方应负责沟通、修改，以确保通过评审；</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乙方应提供电子版模型资料供甲方留档，乙方应配合甲方进行必要的模型审查；</w:t>
      </w:r>
    </w:p>
    <w:p>
      <w:pPr>
        <w:numPr>
          <w:ilvl w:val="0"/>
          <w:numId w:val="2"/>
        </w:numPr>
        <w:tabs>
          <w:tab w:val="left" w:pos="567"/>
        </w:tabs>
        <w:spacing w:line="360" w:lineRule="auto"/>
        <w:ind w:left="567" w:hanging="283"/>
        <w:jc w:val="left"/>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其它未提及相关事项。</w:t>
      </w:r>
    </w:p>
    <w:p>
      <w:pPr>
        <w:autoSpaceDE w:val="0"/>
        <w:autoSpaceDN w:val="0"/>
        <w:adjustRightInd w:val="0"/>
        <w:snapToGrid w:val="0"/>
        <w:spacing w:line="360" w:lineRule="auto"/>
        <w:rPr>
          <w:rFonts w:hint="eastAsia" w:ascii="仿宋" w:hAnsi="仿宋" w:eastAsia="仿宋" w:cs="仿宋"/>
          <w:sz w:val="32"/>
          <w:szCs w:val="32"/>
        </w:rPr>
      </w:pPr>
      <w:bookmarkStart w:id="1" w:name="_Toc8926164"/>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服务内容及要求</w:t>
      </w:r>
      <w:bookmarkEnd w:id="1"/>
    </w:p>
    <w:p>
      <w:pPr>
        <w:numPr>
          <w:ilvl w:val="0"/>
          <w:numId w:val="3"/>
        </w:numPr>
        <w:spacing w:line="360" w:lineRule="auto"/>
        <w:rPr>
          <w:rFonts w:hint="eastAsia" w:ascii="仿宋" w:hAnsi="仿宋" w:eastAsia="仿宋" w:cs="仿宋"/>
          <w:sz w:val="32"/>
          <w:szCs w:val="32"/>
        </w:rPr>
      </w:pPr>
      <w:r>
        <w:rPr>
          <w:rFonts w:hint="eastAsia" w:ascii="仿宋" w:hAnsi="仿宋" w:eastAsia="仿宋" w:cs="仿宋"/>
          <w:sz w:val="32"/>
          <w:szCs w:val="32"/>
        </w:rPr>
        <w:t>详细了解工程建筑设计图纸，与甲方、顾问团、建筑设计院讨论，并确认设计目标已达到甲方之光反射设计指标/国家标准。</w:t>
      </w:r>
    </w:p>
    <w:p>
      <w:pPr>
        <w:numPr>
          <w:ilvl w:val="0"/>
          <w:numId w:val="3"/>
        </w:numPr>
        <w:spacing w:line="360" w:lineRule="auto"/>
        <w:rPr>
          <w:rFonts w:hint="eastAsia" w:ascii="仿宋" w:hAnsi="仿宋" w:eastAsia="仿宋" w:cs="仿宋"/>
          <w:sz w:val="32"/>
          <w:szCs w:val="32"/>
        </w:rPr>
      </w:pPr>
      <w:r>
        <w:rPr>
          <w:rFonts w:hint="eastAsia" w:ascii="仿宋" w:hAnsi="仿宋" w:eastAsia="仿宋" w:cs="仿宋"/>
          <w:sz w:val="32"/>
          <w:szCs w:val="32"/>
        </w:rPr>
        <w:t>先对本项目的光反射进行初步分析，形成一个初步结果。</w:t>
      </w:r>
    </w:p>
    <w:p>
      <w:pPr>
        <w:numPr>
          <w:ilvl w:val="0"/>
          <w:numId w:val="3"/>
        </w:numPr>
        <w:spacing w:line="360" w:lineRule="auto"/>
        <w:rPr>
          <w:rFonts w:hint="eastAsia" w:ascii="仿宋" w:hAnsi="仿宋" w:eastAsia="仿宋" w:cs="仿宋"/>
          <w:sz w:val="32"/>
          <w:szCs w:val="32"/>
        </w:rPr>
      </w:pPr>
      <w:r>
        <w:rPr>
          <w:rFonts w:hint="eastAsia" w:ascii="仿宋" w:hAnsi="仿宋" w:eastAsia="仿宋" w:cs="仿宋"/>
          <w:sz w:val="32"/>
          <w:szCs w:val="32"/>
        </w:rPr>
        <w:t>应甲方要求参加工作会议，以便与甲方及其它设计师协调有关工作。</w:t>
      </w:r>
    </w:p>
    <w:p>
      <w:pPr>
        <w:numPr>
          <w:ilvl w:val="0"/>
          <w:numId w:val="3"/>
        </w:numPr>
        <w:spacing w:line="360" w:lineRule="auto"/>
        <w:rPr>
          <w:rFonts w:hint="eastAsia" w:ascii="仿宋" w:hAnsi="仿宋" w:eastAsia="仿宋" w:cs="仿宋"/>
          <w:sz w:val="32"/>
          <w:szCs w:val="32"/>
        </w:rPr>
      </w:pPr>
      <w:r>
        <w:rPr>
          <w:rFonts w:hint="eastAsia" w:ascii="仿宋" w:hAnsi="仿宋" w:eastAsia="仿宋" w:cs="仿宋"/>
          <w:color w:val="000000"/>
          <w:sz w:val="32"/>
          <w:szCs w:val="32"/>
        </w:rPr>
        <w:t>在取得的建筑方案的成果基础上，对个别存在影响的部位，与设计、建设单位进行确认修改（或存在局部的设计调整情况）；</w:t>
      </w:r>
    </w:p>
    <w:p>
      <w:pPr>
        <w:numPr>
          <w:ilvl w:val="0"/>
          <w:numId w:val="3"/>
        </w:numPr>
        <w:spacing w:line="360" w:lineRule="auto"/>
        <w:rPr>
          <w:rFonts w:hint="eastAsia" w:ascii="仿宋" w:hAnsi="仿宋" w:eastAsia="仿宋" w:cs="仿宋"/>
          <w:sz w:val="32"/>
          <w:szCs w:val="32"/>
        </w:rPr>
      </w:pPr>
      <w:r>
        <w:rPr>
          <w:rFonts w:hint="eastAsia" w:ascii="仿宋" w:hAnsi="仿宋" w:eastAsia="仿宋" w:cs="仿宋"/>
          <w:color w:val="000000"/>
          <w:sz w:val="32"/>
          <w:szCs w:val="32"/>
        </w:rPr>
        <w:t>对各方确认后的分析结果进行整理汇总，形成文本报告；</w:t>
      </w:r>
    </w:p>
    <w:p>
      <w:pPr>
        <w:numPr>
          <w:ilvl w:val="0"/>
          <w:numId w:val="3"/>
        </w:numPr>
        <w:spacing w:line="360" w:lineRule="auto"/>
        <w:rPr>
          <w:rFonts w:hint="eastAsia" w:ascii="仿宋" w:hAnsi="仿宋" w:eastAsia="仿宋" w:cs="仿宋"/>
          <w:sz w:val="32"/>
          <w:szCs w:val="32"/>
        </w:rPr>
      </w:pPr>
      <w:r>
        <w:rPr>
          <w:rFonts w:hint="eastAsia" w:ascii="仿宋" w:hAnsi="仿宋" w:eastAsia="仿宋" w:cs="仿宋"/>
          <w:color w:val="000000"/>
          <w:sz w:val="32"/>
          <w:szCs w:val="32"/>
        </w:rPr>
        <w:t>提交图审单位审查，并配合图审单位进行修改，</w:t>
      </w:r>
      <w:r>
        <w:rPr>
          <w:rFonts w:hint="eastAsia" w:ascii="仿宋" w:hAnsi="仿宋" w:eastAsia="仿宋" w:cs="仿宋"/>
          <w:color w:val="000000"/>
          <w:sz w:val="32"/>
          <w:szCs w:val="32"/>
          <w:lang w:val="en-US" w:eastAsia="zh-CN"/>
        </w:rPr>
        <w:t>直至</w:t>
      </w:r>
      <w:r>
        <w:rPr>
          <w:rFonts w:hint="eastAsia" w:ascii="仿宋" w:hAnsi="仿宋" w:eastAsia="仿宋" w:cs="仿宋"/>
          <w:color w:val="000000"/>
          <w:sz w:val="32"/>
          <w:szCs w:val="32"/>
        </w:rPr>
        <w:t>通过图审；</w:t>
      </w:r>
    </w:p>
    <w:p>
      <w:pPr>
        <w:numPr>
          <w:ilvl w:val="0"/>
          <w:numId w:val="3"/>
        </w:numPr>
        <w:spacing w:line="360" w:lineRule="auto"/>
        <w:rPr>
          <w:rFonts w:hint="eastAsia" w:ascii="仿宋" w:hAnsi="仿宋" w:eastAsia="仿宋" w:cs="仿宋"/>
          <w:sz w:val="32"/>
          <w:szCs w:val="32"/>
        </w:rPr>
      </w:pPr>
      <w:r>
        <w:rPr>
          <w:rFonts w:hint="eastAsia" w:ascii="仿宋" w:hAnsi="仿宋" w:eastAsia="仿宋" w:cs="仿宋"/>
          <w:sz w:val="32"/>
          <w:szCs w:val="32"/>
        </w:rPr>
        <w:t>将光反射分析报告电子版提供甲方留档，</w:t>
      </w:r>
      <w:r>
        <w:rPr>
          <w:rFonts w:hint="eastAsia" w:ascii="仿宋" w:hAnsi="仿宋" w:eastAsia="仿宋" w:cs="仿宋"/>
          <w:color w:val="000000"/>
          <w:sz w:val="32"/>
          <w:szCs w:val="32"/>
        </w:rPr>
        <w:t>配合甲方进行必要的模型审查</w:t>
      </w:r>
      <w:r>
        <w:rPr>
          <w:rFonts w:hint="eastAsia" w:ascii="仿宋" w:hAnsi="仿宋" w:eastAsia="仿宋" w:cs="仿宋"/>
          <w:sz w:val="32"/>
          <w:szCs w:val="32"/>
        </w:rPr>
        <w:t>。</w:t>
      </w:r>
    </w:p>
    <w:p>
      <w:pPr>
        <w:autoSpaceDE w:val="0"/>
        <w:autoSpaceDN w:val="0"/>
        <w:adjustRightInd w:val="0"/>
        <w:snapToGrid w:val="0"/>
        <w:spacing w:line="360" w:lineRule="auto"/>
        <w:rPr>
          <w:rFonts w:hint="eastAsia" w:ascii="仿宋" w:hAnsi="仿宋" w:eastAsia="仿宋" w:cs="仿宋"/>
          <w:b/>
          <w:sz w:val="32"/>
          <w:szCs w:val="32"/>
        </w:rPr>
      </w:pPr>
    </w:p>
    <w:p>
      <w:pPr>
        <w:autoSpaceDE w:val="0"/>
        <w:autoSpaceDN w:val="0"/>
        <w:adjustRightInd w:val="0"/>
        <w:snapToGrid w:val="0"/>
        <w:spacing w:line="360" w:lineRule="auto"/>
        <w:rPr>
          <w:rFonts w:hint="eastAsia" w:ascii="仿宋" w:hAnsi="仿宋" w:eastAsia="仿宋" w:cs="仿宋"/>
          <w:b/>
          <w:bCs/>
          <w:sz w:val="32"/>
          <w:szCs w:val="32"/>
        </w:rPr>
      </w:pPr>
      <w:r>
        <w:rPr>
          <w:rFonts w:hint="eastAsia" w:ascii="仿宋" w:hAnsi="仿宋" w:eastAsia="仿宋" w:cs="仿宋"/>
          <w:b/>
          <w:bCs/>
          <w:sz w:val="32"/>
          <w:szCs w:val="32"/>
        </w:rPr>
        <w:t>（三）服务期</w:t>
      </w:r>
    </w:p>
    <w:p>
      <w:pPr>
        <w:autoSpaceDE w:val="0"/>
        <w:autoSpaceDN w:val="0"/>
        <w:adjustRightInd w:val="0"/>
        <w:snapToGrid w:val="0"/>
        <w:spacing w:line="360" w:lineRule="auto"/>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服务</w:t>
      </w:r>
      <w:r>
        <w:rPr>
          <w:rFonts w:hint="eastAsia" w:ascii="仿宋" w:hAnsi="仿宋" w:eastAsia="仿宋" w:cs="仿宋"/>
          <w:sz w:val="32"/>
          <w:szCs w:val="32"/>
        </w:rPr>
        <w:t>工期10天。</w:t>
      </w:r>
    </w:p>
    <w:p>
      <w:pPr>
        <w:autoSpaceDE w:val="0"/>
        <w:autoSpaceDN w:val="0"/>
        <w:adjustRightInd w:val="0"/>
        <w:snapToGrid w:val="0"/>
        <w:spacing w:line="360" w:lineRule="auto"/>
        <w:rPr>
          <w:rFonts w:hint="eastAsia" w:ascii="仿宋" w:hAnsi="仿宋" w:eastAsia="仿宋" w:cs="仿宋"/>
          <w:b/>
          <w:bCs/>
          <w:sz w:val="32"/>
          <w:szCs w:val="32"/>
        </w:rPr>
      </w:pPr>
      <w:r>
        <w:rPr>
          <w:rFonts w:hint="eastAsia" w:ascii="仿宋" w:hAnsi="仿宋" w:eastAsia="仿宋" w:cs="仿宋"/>
          <w:b/>
          <w:bCs/>
          <w:sz w:val="32"/>
          <w:szCs w:val="32"/>
        </w:rPr>
        <w:t>（四）报价要求</w:t>
      </w:r>
    </w:p>
    <w:p>
      <w:pPr>
        <w:widowControl/>
        <w:jc w:val="left"/>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1、报价应包含明细表：</w:t>
      </w:r>
    </w:p>
    <w:p>
      <w:pPr>
        <w:widowControl/>
        <w:jc w:val="left"/>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2、报价应包括为完成本项目服务可能发生的全部费用，包括且不限于人工费、管理费、通讯费、设备（仪器）费、利润、进驻现场人员工伤保险费和意外伤害保险费、税金、风险费以及政策和行业规定的各项税费，凡未列入的均将被认为已包含在总报价中。</w:t>
      </w:r>
    </w:p>
    <w:p>
      <w:pPr>
        <w:autoSpaceDE w:val="0"/>
        <w:autoSpaceDN w:val="0"/>
        <w:adjustRightInd w:val="0"/>
        <w:snapToGrid w:val="0"/>
        <w:spacing w:line="360" w:lineRule="auto"/>
        <w:rPr>
          <w:rFonts w:hint="eastAsia" w:ascii="仿宋" w:hAnsi="仿宋" w:eastAsia="仿宋" w:cs="仿宋"/>
          <w:sz w:val="32"/>
          <w:szCs w:val="32"/>
        </w:rPr>
      </w:pPr>
      <w:r>
        <w:rPr>
          <w:rFonts w:hint="eastAsia" w:ascii="仿宋" w:hAnsi="仿宋" w:eastAsia="仿宋" w:cs="仿宋"/>
          <w:b/>
          <w:bCs/>
          <w:sz w:val="32"/>
          <w:szCs w:val="32"/>
        </w:rPr>
        <w:t>（六）款项支付：</w:t>
      </w:r>
      <w:r>
        <w:rPr>
          <w:rFonts w:hint="eastAsia" w:ascii="仿宋" w:hAnsi="仿宋" w:eastAsia="仿宋" w:cs="仿宋"/>
          <w:sz w:val="32"/>
          <w:szCs w:val="32"/>
        </w:rPr>
        <w:t>（具体以合同签订时约定为准）</w:t>
      </w:r>
    </w:p>
    <w:p>
      <w:pPr>
        <w:widowControl/>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1、</w:t>
      </w:r>
      <w:r>
        <w:rPr>
          <w:rFonts w:hint="eastAsia" w:ascii="仿宋" w:hAnsi="仿宋" w:eastAsia="仿宋" w:cs="仿宋"/>
          <w:color w:val="000000"/>
          <w:kern w:val="0"/>
          <w:sz w:val="32"/>
          <w:szCs w:val="32"/>
          <w:lang w:val="en-US" w:eastAsia="zh-CN" w:bidi="ar"/>
        </w:rPr>
        <w:t>合同签订后支付合同价的10%</w:t>
      </w:r>
      <w:r>
        <w:rPr>
          <w:rFonts w:hint="eastAsia" w:ascii="仿宋" w:hAnsi="仿宋" w:eastAsia="仿宋" w:cs="仿宋"/>
          <w:color w:val="000000"/>
          <w:kern w:val="0"/>
          <w:sz w:val="32"/>
          <w:szCs w:val="32"/>
          <w:lang w:bidi="ar"/>
        </w:rPr>
        <w:t>。</w:t>
      </w:r>
    </w:p>
    <w:p>
      <w:pPr>
        <w:widowControl/>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2、分析报告文本完成后支付至合同价的70%。</w:t>
      </w:r>
    </w:p>
    <w:p>
      <w:pPr>
        <w:widowControl/>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3、施工图纸通过图纸审查后支付至合同价的100%。</w:t>
      </w:r>
    </w:p>
    <w:p>
      <w:pPr>
        <w:autoSpaceDE w:val="0"/>
        <w:autoSpaceDN w:val="0"/>
        <w:adjustRightInd w:val="0"/>
        <w:snapToGrid w:val="0"/>
        <w:rPr>
          <w:rFonts w:hint="eastAsia" w:ascii="仿宋" w:hAnsi="仿宋" w:eastAsia="仿宋" w:cs="仿宋"/>
          <w:b/>
          <w:sz w:val="28"/>
          <w:szCs w:val="28"/>
        </w:rPr>
      </w:pPr>
    </w:p>
    <w:p>
      <w:pPr>
        <w:autoSpaceDE w:val="0"/>
        <w:autoSpaceDN w:val="0"/>
        <w:adjustRightInd w:val="0"/>
        <w:snapToGrid w:val="0"/>
        <w:rPr>
          <w:rFonts w:hint="eastAsia" w:ascii="仿宋" w:hAnsi="仿宋" w:eastAsia="仿宋" w:cs="仿宋"/>
          <w:b/>
          <w:sz w:val="28"/>
          <w:szCs w:val="28"/>
        </w:rPr>
      </w:pPr>
      <w:r>
        <w:rPr>
          <w:rFonts w:hint="eastAsia" w:ascii="仿宋" w:hAnsi="仿宋" w:eastAsia="仿宋" w:cs="仿宋"/>
          <w:b/>
          <w:sz w:val="28"/>
          <w:szCs w:val="28"/>
        </w:rPr>
        <w:t>三、询价事宜</w:t>
      </w:r>
    </w:p>
    <w:p>
      <w:pPr>
        <w:autoSpaceDE w:val="0"/>
        <w:autoSpaceDN w:val="0"/>
        <w:adjustRightInd w:val="0"/>
        <w:snapToGrid w:val="0"/>
        <w:spacing w:line="360" w:lineRule="auto"/>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 xml:space="preserve">1、询价时间：2023年6月16日下午14:30（请于14：15提前到场签到）     </w:t>
      </w:r>
    </w:p>
    <w:p>
      <w:pPr>
        <w:autoSpaceDE w:val="0"/>
        <w:autoSpaceDN w:val="0"/>
        <w:adjustRightInd w:val="0"/>
        <w:snapToGrid w:val="0"/>
        <w:spacing w:line="360" w:lineRule="auto"/>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rPr>
        <w:t>2、询价地址：杭州市庆春路79号浙大一院17号楼</w:t>
      </w:r>
      <w:r>
        <w:rPr>
          <w:rFonts w:hint="eastAsia" w:ascii="仿宋" w:hAnsi="仿宋" w:eastAsia="仿宋"/>
          <w:sz w:val="32"/>
          <w:szCs w:val="32"/>
          <w:highlight w:val="none"/>
          <w:lang w:val="en-US" w:eastAsia="zh-CN"/>
        </w:rPr>
        <w:t>4楼余杭厅</w:t>
      </w:r>
    </w:p>
    <w:p>
      <w:pPr>
        <w:autoSpaceDE w:val="0"/>
        <w:autoSpaceDN w:val="0"/>
        <w:adjustRightInd w:val="0"/>
        <w:snapToGrid w:val="0"/>
        <w:spacing w:line="360" w:lineRule="auto"/>
        <w:ind w:firstLine="640" w:firstLineChars="200"/>
        <w:rPr>
          <w:rFonts w:hint="eastAsia" w:ascii="仿宋" w:hAnsi="仿宋" w:eastAsia="仿宋"/>
          <w:sz w:val="32"/>
          <w:szCs w:val="32"/>
          <w:highlight w:val="none"/>
        </w:rPr>
      </w:pPr>
      <w:bookmarkStart w:id="2" w:name="_GoBack"/>
      <w:bookmarkEnd w:id="2"/>
      <w:r>
        <w:rPr>
          <w:rFonts w:hint="eastAsia" w:ascii="仿宋" w:hAnsi="仿宋" w:eastAsia="仿宋"/>
          <w:sz w:val="32"/>
          <w:szCs w:val="32"/>
          <w:highlight w:val="none"/>
        </w:rPr>
        <w:t>3、询价文件一式两份，二次报价函空白单独打印盖章，现场填写</w:t>
      </w:r>
    </w:p>
    <w:p>
      <w:pPr>
        <w:autoSpaceDE w:val="0"/>
        <w:autoSpaceDN w:val="0"/>
        <w:adjustRightInd w:val="0"/>
        <w:snapToGrid w:val="0"/>
        <w:spacing w:line="360" w:lineRule="auto"/>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rPr>
        <w:t>4、联系电话：</w:t>
      </w:r>
      <w:r>
        <w:rPr>
          <w:rFonts w:hint="eastAsia" w:ascii="仿宋" w:hAnsi="仿宋" w:eastAsia="仿宋"/>
          <w:sz w:val="32"/>
          <w:szCs w:val="32"/>
          <w:highlight w:val="none"/>
          <w:lang w:val="en-US" w:eastAsia="zh-CN"/>
        </w:rPr>
        <w:t>13588405639</w:t>
      </w:r>
    </w:p>
    <w:p>
      <w:pPr>
        <w:autoSpaceDE w:val="0"/>
        <w:autoSpaceDN w:val="0"/>
        <w:adjustRightInd w:val="0"/>
        <w:snapToGrid w:val="0"/>
        <w:rPr>
          <w:rFonts w:hint="eastAsia" w:ascii="仿宋" w:hAnsi="仿宋" w:eastAsia="仿宋" w:cs="仿宋"/>
          <w:sz w:val="28"/>
          <w:szCs w:val="28"/>
        </w:rPr>
      </w:pPr>
    </w:p>
    <w:p>
      <w:pPr>
        <w:autoSpaceDE w:val="0"/>
        <w:autoSpaceDN w:val="0"/>
        <w:adjustRightInd w:val="0"/>
        <w:snapToGrid w:val="0"/>
        <w:spacing w:line="360" w:lineRule="auto"/>
        <w:rPr>
          <w:rFonts w:ascii="仿宋" w:hAnsi="仿宋" w:eastAsia="仿宋" w:cs="仿宋_GB2312"/>
          <w:b/>
          <w:sz w:val="32"/>
          <w:szCs w:val="32"/>
        </w:rPr>
      </w:pPr>
      <w:r>
        <w:rPr>
          <w:rFonts w:hint="eastAsia" w:ascii="仿宋" w:hAnsi="仿宋" w:eastAsia="仿宋" w:cs="仿宋_GB2312"/>
          <w:b/>
          <w:sz w:val="32"/>
          <w:szCs w:val="32"/>
        </w:rPr>
        <w:t>四、响应文件组成</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文件须统一密封装袋</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询价函</w:t>
      </w:r>
    </w:p>
    <w:p>
      <w:pPr>
        <w:autoSpaceDE w:val="0"/>
        <w:autoSpaceDN w:val="0"/>
        <w:adjustRightInd w:val="0"/>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询价响应函（详见附件</w:t>
      </w:r>
      <w:r>
        <w:rPr>
          <w:rFonts w:ascii="仿宋" w:hAnsi="仿宋" w:eastAsia="仿宋" w:cs="仿宋_GB2312"/>
          <w:sz w:val="32"/>
          <w:szCs w:val="32"/>
        </w:rPr>
        <w:t>1</w:t>
      </w:r>
      <w:r>
        <w:rPr>
          <w:rFonts w:hint="eastAsia" w:ascii="仿宋" w:hAnsi="仿宋" w:eastAsia="仿宋" w:cs="仿宋_GB2312"/>
          <w:sz w:val="32"/>
          <w:szCs w:val="32"/>
        </w:rPr>
        <w:t>）</w:t>
      </w:r>
    </w:p>
    <w:p>
      <w:pPr>
        <w:autoSpaceDE w:val="0"/>
        <w:autoSpaceDN w:val="0"/>
        <w:adjustRightInd w:val="0"/>
        <w:snapToGrid w:val="0"/>
        <w:spacing w:line="360" w:lineRule="auto"/>
        <w:ind w:right="-313" w:rightChars="-149" w:firstLine="640" w:firstLineChars="200"/>
        <w:rPr>
          <w:rFonts w:ascii="仿宋" w:hAnsi="仿宋" w:eastAsia="仿宋" w:cs="仿宋_GB2312"/>
          <w:sz w:val="32"/>
          <w:szCs w:val="32"/>
        </w:rPr>
      </w:pPr>
      <w:r>
        <w:rPr>
          <w:rFonts w:hint="eastAsia" w:ascii="仿宋" w:hAnsi="仿宋" w:eastAsia="仿宋" w:cs="仿宋_GB2312"/>
          <w:sz w:val="32"/>
          <w:szCs w:val="32"/>
        </w:rPr>
        <w:t>报价文件（详见附件</w:t>
      </w:r>
      <w:r>
        <w:rPr>
          <w:rFonts w:ascii="仿宋" w:hAnsi="仿宋" w:eastAsia="仿宋" w:cs="仿宋_GB2312"/>
          <w:sz w:val="32"/>
          <w:szCs w:val="32"/>
        </w:rPr>
        <w:t>2</w:t>
      </w:r>
      <w:r>
        <w:rPr>
          <w:rFonts w:hint="eastAsia" w:ascii="仿宋" w:hAnsi="仿宋" w:eastAsia="仿宋" w:cs="仿宋_GB2312"/>
          <w:sz w:val="32"/>
          <w:szCs w:val="32"/>
        </w:rPr>
        <w:t>、</w:t>
      </w:r>
      <w:r>
        <w:rPr>
          <w:rFonts w:ascii="仿宋" w:hAnsi="仿宋" w:eastAsia="仿宋" w:cs="仿宋_GB2312"/>
          <w:sz w:val="32"/>
          <w:szCs w:val="32"/>
        </w:rPr>
        <w:t>3</w:t>
      </w:r>
      <w:r>
        <w:rPr>
          <w:rFonts w:hint="eastAsia" w:ascii="仿宋" w:hAnsi="仿宋" w:eastAsia="仿宋" w:cs="仿宋_GB2312"/>
          <w:sz w:val="32"/>
          <w:szCs w:val="32"/>
        </w:rPr>
        <w:t>，</w:t>
      </w:r>
      <w:r>
        <w:rPr>
          <w:rFonts w:hint="eastAsia" w:ascii="仿宋" w:hAnsi="仿宋" w:eastAsia="仿宋" w:cs="仿宋_GB2312"/>
          <w:b/>
          <w:bCs/>
          <w:sz w:val="32"/>
          <w:szCs w:val="32"/>
        </w:rPr>
        <w:t>二次报价函空白单独打印盖章，现场填写</w:t>
      </w:r>
      <w:r>
        <w:rPr>
          <w:rFonts w:hint="eastAsia" w:ascii="仿宋" w:hAnsi="仿宋" w:eastAsia="仿宋" w:cs="仿宋_GB2312"/>
          <w:sz w:val="32"/>
          <w:szCs w:val="32"/>
        </w:rPr>
        <w:t>）</w:t>
      </w:r>
    </w:p>
    <w:p>
      <w:pPr>
        <w:autoSpaceDE w:val="0"/>
        <w:autoSpaceDN w:val="0"/>
        <w:adjustRightInd w:val="0"/>
        <w:snapToGrid w:val="0"/>
        <w:spacing w:line="360" w:lineRule="auto"/>
        <w:ind w:right="-313" w:rightChars="-149" w:firstLine="640" w:firstLineChars="200"/>
        <w:rPr>
          <w:rFonts w:ascii="仿宋" w:hAnsi="仿宋" w:eastAsia="仿宋" w:cs="仿宋_GB2312"/>
          <w:sz w:val="32"/>
          <w:szCs w:val="32"/>
        </w:rPr>
      </w:pPr>
      <w:r>
        <w:rPr>
          <w:rFonts w:hint="eastAsia" w:ascii="仿宋" w:hAnsi="仿宋" w:eastAsia="仿宋" w:cs="仿宋_GB2312"/>
          <w:sz w:val="32"/>
          <w:szCs w:val="32"/>
        </w:rPr>
        <w:t>法定代表人授权委托书</w:t>
      </w:r>
    </w:p>
    <w:p>
      <w:pPr>
        <w:autoSpaceDE w:val="0"/>
        <w:autoSpaceDN w:val="0"/>
        <w:adjustRightInd w:val="0"/>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相关资质文件复印件</w:t>
      </w:r>
    </w:p>
    <w:p>
      <w:pPr>
        <w:autoSpaceDE w:val="0"/>
        <w:autoSpaceDN w:val="0"/>
        <w:adjustRightInd w:val="0"/>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工商营业执照复印件</w:t>
      </w:r>
    </w:p>
    <w:p>
      <w:pPr>
        <w:autoSpaceDE w:val="0"/>
        <w:autoSpaceDN w:val="0"/>
        <w:adjustRightInd w:val="0"/>
        <w:snapToGrid w:val="0"/>
        <w:rPr>
          <w:rFonts w:hint="eastAsia" w:ascii="仿宋" w:hAnsi="仿宋" w:eastAsia="仿宋" w:cs="仿宋"/>
          <w:sz w:val="28"/>
          <w:szCs w:val="28"/>
        </w:rPr>
        <w:sectPr>
          <w:footerReference r:id="rId5" w:type="default"/>
          <w:pgSz w:w="11906" w:h="16838"/>
          <w:pgMar w:top="1440" w:right="1800" w:bottom="1440" w:left="1800" w:header="851" w:footer="992" w:gutter="0"/>
          <w:pgNumType w:start="1"/>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全部内容进行投标。总报价合计为人民币（大写）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958" w:leftChars="456" w:firstLine="1600" w:firstLineChars="500"/>
        <w:rPr>
          <w:rFonts w:ascii="仿宋_GB2312" w:eastAsia="仿宋_GB2312"/>
          <w:sz w:val="32"/>
          <w:szCs w:val="32"/>
        </w:rPr>
      </w:pPr>
      <w:r>
        <w:rPr>
          <w:rFonts w:hint="eastAsia" w:ascii="仿宋_GB2312" w:eastAsia="仿宋_GB2312"/>
          <w:sz w:val="32"/>
          <w:szCs w:val="32"/>
        </w:rPr>
        <w:t>项目名称：浙江大学医学院附属第一医院国家医学中心建设项目外立面玻璃幕墙光反射分析</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sz w:val="32"/>
          <w:szCs w:val="32"/>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 w:hAnsi="仿宋" w:eastAsia="仿宋"/>
          <w:b/>
          <w:sz w:val="32"/>
          <w:szCs w:val="32"/>
        </w:rPr>
      </w:pPr>
      <w:r>
        <w:rPr>
          <w:rFonts w:hint="eastAsia" w:ascii="仿宋" w:hAnsi="仿宋" w:eastAsia="仿宋"/>
          <w:b/>
          <w:sz w:val="32"/>
          <w:szCs w:val="32"/>
        </w:rPr>
        <w:t>附件</w:t>
      </w:r>
      <w:r>
        <w:rPr>
          <w:rFonts w:ascii="仿宋" w:hAnsi="仿宋" w:eastAsia="仿宋"/>
          <w:b/>
          <w:sz w:val="32"/>
          <w:szCs w:val="32"/>
        </w:rPr>
        <w:t>4</w:t>
      </w:r>
      <w:r>
        <w:rPr>
          <w:rFonts w:hint="eastAsia" w:ascii="仿宋" w:hAnsi="仿宋" w:eastAsia="仿宋"/>
          <w:b/>
          <w:sz w:val="32"/>
          <w:szCs w:val="32"/>
        </w:rPr>
        <w:t>：</w:t>
      </w:r>
    </w:p>
    <w:p>
      <w:pPr>
        <w:snapToGrid w:val="0"/>
        <w:spacing w:before="156" w:beforeLines="50" w:after="50" w:line="360" w:lineRule="auto"/>
        <w:jc w:val="center"/>
        <w:rPr>
          <w:rFonts w:ascii="仿宋" w:hAnsi="仿宋" w:eastAsia="仿宋"/>
          <w:b/>
          <w:sz w:val="32"/>
          <w:szCs w:val="32"/>
        </w:rPr>
      </w:pPr>
      <w:r>
        <w:rPr>
          <w:rFonts w:hint="eastAsia" w:ascii="仿宋" w:hAnsi="仿宋" w:eastAsia="仿宋"/>
          <w:b/>
          <w:sz w:val="32"/>
          <w:szCs w:val="32"/>
        </w:rPr>
        <w:t>法定代表人授权委托书</w:t>
      </w:r>
    </w:p>
    <w:p>
      <w:pPr>
        <w:snapToGrid w:val="0"/>
        <w:spacing w:line="360" w:lineRule="auto"/>
        <w:rPr>
          <w:rFonts w:ascii="仿宋" w:hAnsi="仿宋" w:eastAsia="仿宋"/>
          <w:sz w:val="32"/>
          <w:szCs w:val="32"/>
        </w:rPr>
      </w:pPr>
      <w:r>
        <w:rPr>
          <w:rFonts w:hint="eastAsia" w:ascii="仿宋" w:hAnsi="仿宋" w:eastAsia="仿宋"/>
          <w:sz w:val="32"/>
          <w:szCs w:val="32"/>
        </w:rPr>
        <w:t>致：</w:t>
      </w:r>
      <w:r>
        <w:rPr>
          <w:rFonts w:ascii="仿宋" w:hAnsi="仿宋" w:eastAsia="仿宋"/>
          <w:sz w:val="32"/>
          <w:szCs w:val="32"/>
        </w:rPr>
        <w:t xml:space="preserve">_________ </w:t>
      </w:r>
      <w:r>
        <w:rPr>
          <w:rFonts w:hint="eastAsia" w:ascii="仿宋" w:hAnsi="仿宋" w:eastAsia="仿宋"/>
          <w:sz w:val="32"/>
          <w:szCs w:val="32"/>
        </w:rPr>
        <w:t>：</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我</w:t>
      </w:r>
      <w:r>
        <w:rPr>
          <w:rFonts w:ascii="仿宋" w:hAnsi="仿宋" w:eastAsia="仿宋"/>
          <w:sz w:val="32"/>
          <w:szCs w:val="32"/>
        </w:rPr>
        <w:t>_______</w:t>
      </w:r>
      <w:r>
        <w:rPr>
          <w:rFonts w:hint="eastAsia" w:ascii="仿宋" w:hAnsi="仿宋" w:eastAsia="仿宋"/>
          <w:sz w:val="32"/>
          <w:szCs w:val="32"/>
        </w:rPr>
        <w:t>（姓名）系</w:t>
      </w:r>
      <w:r>
        <w:rPr>
          <w:rFonts w:ascii="仿宋" w:hAnsi="仿宋" w:eastAsia="仿宋"/>
          <w:sz w:val="32"/>
          <w:szCs w:val="32"/>
        </w:rPr>
        <w:t>_____</w:t>
      </w:r>
      <w:r>
        <w:rPr>
          <w:rFonts w:hint="eastAsia" w:ascii="仿宋" w:hAnsi="仿宋" w:eastAsia="仿宋"/>
          <w:sz w:val="32"/>
          <w:szCs w:val="32"/>
        </w:rPr>
        <w:t>（投标人名称）的法定代表人，现授权委托本单位在职职工</w:t>
      </w:r>
      <w:r>
        <w:rPr>
          <w:rFonts w:ascii="仿宋" w:hAnsi="仿宋" w:eastAsia="仿宋"/>
          <w:sz w:val="32"/>
          <w:szCs w:val="32"/>
        </w:rPr>
        <w:t>________</w:t>
      </w:r>
      <w:r>
        <w:rPr>
          <w:rFonts w:hint="eastAsia" w:ascii="仿宋" w:hAnsi="仿宋" w:eastAsia="仿宋"/>
          <w:sz w:val="32"/>
          <w:szCs w:val="32"/>
        </w:rPr>
        <w:t>（姓名）以我方的名义参加</w:t>
      </w:r>
      <w:r>
        <w:rPr>
          <w:rFonts w:ascii="仿宋" w:hAnsi="仿宋" w:eastAsia="仿宋"/>
          <w:sz w:val="32"/>
          <w:szCs w:val="32"/>
        </w:rPr>
        <w:t>__________________</w:t>
      </w:r>
      <w:r>
        <w:rPr>
          <w:rFonts w:hint="eastAsia" w:ascii="仿宋" w:hAnsi="仿宋" w:eastAsia="仿宋"/>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我方对被授权人的签名事项负全部责任。</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被授权人无转委托权，特此委托。</w:t>
      </w:r>
    </w:p>
    <w:p>
      <w:pPr>
        <w:snapToGrid w:val="0"/>
        <w:spacing w:before="156" w:beforeLines="50" w:after="50" w:line="360" w:lineRule="auto"/>
        <w:rPr>
          <w:rFonts w:ascii="仿宋" w:hAnsi="仿宋" w:eastAsia="仿宋"/>
          <w:sz w:val="32"/>
          <w:szCs w:val="32"/>
        </w:rPr>
      </w:pPr>
    </w:p>
    <w:p>
      <w:pPr>
        <w:snapToGrid w:val="0"/>
        <w:spacing w:before="156" w:beforeLines="50" w:after="50" w:line="360" w:lineRule="auto"/>
        <w:rPr>
          <w:rFonts w:ascii="仿宋" w:hAnsi="仿宋" w:eastAsia="仿宋"/>
          <w:sz w:val="32"/>
          <w:szCs w:val="32"/>
        </w:rPr>
      </w:pPr>
      <w:r>
        <w:rPr>
          <w:rFonts w:hint="eastAsia" w:ascii="仿宋" w:hAnsi="仿宋" w:eastAsia="仿宋"/>
          <w:sz w:val="32"/>
          <w:szCs w:val="32"/>
        </w:rPr>
        <w:t>被授权人：（签字或盖章）</w:t>
      </w:r>
      <w:r>
        <w:rPr>
          <w:rFonts w:ascii="仿宋" w:hAnsi="仿宋" w:eastAsia="仿宋"/>
          <w:sz w:val="32"/>
          <w:szCs w:val="32"/>
        </w:rPr>
        <w:t xml:space="preserve"> </w:t>
      </w:r>
      <w:r>
        <w:rPr>
          <w:rFonts w:hint="eastAsia" w:ascii="仿宋" w:hAnsi="仿宋" w:eastAsia="仿宋"/>
          <w:sz w:val="32"/>
          <w:szCs w:val="32"/>
        </w:rPr>
        <w:t xml:space="preserve">  法定代表人：</w:t>
      </w:r>
      <w:r>
        <w:rPr>
          <w:rFonts w:ascii="仿宋" w:hAnsi="仿宋" w:eastAsia="仿宋"/>
          <w:sz w:val="32"/>
          <w:szCs w:val="32"/>
        </w:rPr>
        <w:t xml:space="preserve"> </w:t>
      </w:r>
      <w:r>
        <w:rPr>
          <w:rFonts w:hint="eastAsia" w:ascii="仿宋" w:hAnsi="仿宋" w:eastAsia="仿宋"/>
          <w:sz w:val="32"/>
          <w:szCs w:val="32"/>
        </w:rPr>
        <w:t>（签字或盖章）</w:t>
      </w:r>
      <w:r>
        <w:rPr>
          <w:rFonts w:ascii="仿宋" w:hAnsi="仿宋" w:eastAsia="仿宋"/>
          <w:sz w:val="32"/>
          <w:szCs w:val="32"/>
        </w:rPr>
        <w:t xml:space="preserve">    </w:t>
      </w:r>
    </w:p>
    <w:p>
      <w:pPr>
        <w:snapToGrid w:val="0"/>
        <w:spacing w:before="156" w:beforeLines="50" w:after="50" w:line="360" w:lineRule="auto"/>
        <w:rPr>
          <w:rFonts w:ascii="仿宋" w:hAnsi="仿宋" w:eastAsia="仿宋"/>
          <w:sz w:val="32"/>
          <w:szCs w:val="32"/>
        </w:rPr>
      </w:pPr>
      <w:r>
        <w:rPr>
          <w:rFonts w:hint="eastAsia" w:ascii="仿宋" w:hAnsi="仿宋" w:eastAsia="仿宋"/>
          <w:sz w:val="32"/>
          <w:szCs w:val="32"/>
        </w:rPr>
        <w:t>职务：</w:t>
      </w:r>
      <w:r>
        <w:rPr>
          <w:rFonts w:ascii="仿宋" w:hAnsi="仿宋" w:eastAsia="仿宋"/>
          <w:sz w:val="32"/>
          <w:szCs w:val="32"/>
        </w:rPr>
        <w:t xml:space="preserve">                     </w:t>
      </w:r>
      <w:r>
        <w:rPr>
          <w:rFonts w:hint="eastAsia" w:ascii="仿宋" w:hAnsi="仿宋" w:eastAsia="仿宋"/>
          <w:sz w:val="32"/>
          <w:szCs w:val="32"/>
        </w:rPr>
        <w:t>职务：</w:t>
      </w:r>
      <w:r>
        <w:rPr>
          <w:rFonts w:ascii="仿宋" w:hAnsi="仿宋" w:eastAsia="仿宋"/>
          <w:sz w:val="32"/>
          <w:szCs w:val="32"/>
        </w:rPr>
        <w:t xml:space="preserve">           </w:t>
      </w:r>
    </w:p>
    <w:p>
      <w:pPr>
        <w:snapToGrid w:val="0"/>
        <w:spacing w:before="156" w:beforeLines="50" w:after="50" w:line="360" w:lineRule="auto"/>
        <w:rPr>
          <w:rFonts w:ascii="仿宋" w:hAnsi="仿宋" w:eastAsia="仿宋"/>
          <w:sz w:val="32"/>
          <w:szCs w:val="32"/>
        </w:rPr>
      </w:pPr>
      <w:r>
        <w:rPr>
          <w:rFonts w:hint="eastAsia" w:ascii="仿宋" w:hAnsi="仿宋" w:eastAsia="仿宋"/>
          <w:sz w:val="32"/>
          <w:szCs w:val="32"/>
        </w:rPr>
        <w:t>被授权人身份证号码：</w:t>
      </w:r>
      <w:r>
        <w:rPr>
          <w:rFonts w:ascii="仿宋" w:hAnsi="仿宋" w:eastAsia="仿宋"/>
          <w:sz w:val="32"/>
          <w:szCs w:val="32"/>
        </w:rPr>
        <w:t xml:space="preserve">                              </w:t>
      </w:r>
    </w:p>
    <w:p>
      <w:pPr>
        <w:snapToGrid w:val="0"/>
        <w:spacing w:before="156" w:beforeLines="50" w:after="50" w:line="360" w:lineRule="auto"/>
        <w:rPr>
          <w:rFonts w:ascii="仿宋" w:hAnsi="仿宋" w:eastAsia="仿宋"/>
          <w:sz w:val="32"/>
          <w:szCs w:val="32"/>
        </w:rPr>
      </w:pPr>
      <w:r>
        <w:rPr>
          <w:rFonts w:hint="eastAsia" w:ascii="仿宋" w:hAnsi="仿宋" w:eastAsia="仿宋"/>
          <w:sz w:val="32"/>
          <w:szCs w:val="32"/>
        </w:rPr>
        <w:t>（附被授权人身份证正反双面复印件）</w:t>
      </w:r>
    </w:p>
    <w:p>
      <w:pPr>
        <w:snapToGrid w:val="0"/>
        <w:spacing w:before="156" w:beforeLines="50" w:after="50" w:line="360" w:lineRule="auto"/>
        <w:jc w:val="right"/>
        <w:rPr>
          <w:rFonts w:ascii="仿宋" w:hAnsi="仿宋" w:eastAsia="仿宋"/>
          <w:sz w:val="32"/>
          <w:szCs w:val="32"/>
        </w:rPr>
      </w:pPr>
      <w:r>
        <w:rPr>
          <w:rFonts w:hint="eastAsia" w:ascii="仿宋" w:hAnsi="仿宋" w:eastAsia="仿宋"/>
          <w:sz w:val="32"/>
          <w:szCs w:val="32"/>
        </w:rPr>
        <w:t xml:space="preserve">供应商：       （盖章） </w:t>
      </w:r>
    </w:p>
    <w:p>
      <w:pPr>
        <w:snapToGrid w:val="0"/>
        <w:spacing w:before="156" w:beforeLines="50" w:after="50" w:line="360" w:lineRule="auto"/>
        <w:jc w:val="right"/>
        <w:rPr>
          <w:rFonts w:ascii="仿宋" w:hAnsi="仿宋" w:eastAsia="仿宋"/>
          <w:sz w:val="32"/>
          <w:szCs w:val="32"/>
        </w:rPr>
      </w:pPr>
      <w:r>
        <w:rPr>
          <w:rFonts w:hint="eastAsia" w:ascii="仿宋" w:hAnsi="仿宋" w:eastAsia="仿宋"/>
          <w:sz w:val="32"/>
          <w:szCs w:val="32"/>
        </w:rPr>
        <w:t>年</w:t>
      </w:r>
      <w:r>
        <w:rPr>
          <w:rFonts w:ascii="仿宋" w:hAnsi="仿宋" w:eastAsia="仿宋"/>
          <w:sz w:val="32"/>
          <w:szCs w:val="32"/>
        </w:rPr>
        <w:t xml:space="preserve">    </w:t>
      </w:r>
      <w:r>
        <w:rPr>
          <w:rFonts w:hint="eastAsia" w:ascii="仿宋" w:hAnsi="仿宋" w:eastAsia="仿宋"/>
          <w:sz w:val="32"/>
          <w:szCs w:val="32"/>
        </w:rPr>
        <w:t>月</w:t>
      </w:r>
      <w:r>
        <w:rPr>
          <w:rFonts w:ascii="仿宋" w:hAnsi="仿宋" w:eastAsia="仿宋"/>
          <w:sz w:val="32"/>
          <w:szCs w:val="32"/>
        </w:rPr>
        <w:t xml:space="preserve">    </w:t>
      </w:r>
      <w:r>
        <w:rPr>
          <w:rFonts w:hint="eastAsia" w:ascii="仿宋" w:hAnsi="仿宋" w:eastAsia="仿宋"/>
          <w:sz w:val="32"/>
          <w:szCs w:val="32"/>
        </w:rPr>
        <w:t>日</w:t>
      </w:r>
    </w:p>
    <w:p>
      <w:pPr>
        <w:autoSpaceDE w:val="0"/>
        <w:autoSpaceDN w:val="0"/>
        <w:adjustRightInd w:val="0"/>
        <w:snapToGrid w:val="0"/>
        <w:spacing w:line="300" w:lineRule="auto"/>
        <w:rPr>
          <w:rFonts w:ascii="仿宋" w:hAnsi="仿宋" w:eastAsia="仿宋" w:cs="仿宋_GB2312"/>
          <w:sz w:val="28"/>
          <w:szCs w:val="28"/>
        </w:rPr>
      </w:pPr>
    </w:p>
    <w:p>
      <w:pPr>
        <w:autoSpaceDE w:val="0"/>
        <w:autoSpaceDN w:val="0"/>
        <w:adjustRightInd w:val="0"/>
        <w:snapToGrid w:val="0"/>
        <w:rPr>
          <w:rFonts w:ascii="仿宋" w:hAnsi="仿宋" w:eastAsia="仿宋"/>
          <w:b/>
          <w:sz w:val="32"/>
          <w:szCs w:val="32"/>
        </w:rPr>
      </w:pPr>
      <w:r>
        <w:rPr>
          <w:rFonts w:hint="eastAsia" w:ascii="仿宋" w:hAnsi="仿宋" w:eastAsia="仿宋"/>
          <w:b/>
          <w:sz w:val="32"/>
          <w:szCs w:val="32"/>
        </w:rPr>
        <w:t>附件</w:t>
      </w:r>
      <w:r>
        <w:rPr>
          <w:rFonts w:ascii="仿宋" w:hAnsi="仿宋" w:eastAsia="仿宋"/>
          <w:b/>
          <w:sz w:val="32"/>
          <w:szCs w:val="32"/>
        </w:rPr>
        <w:t>5</w:t>
      </w:r>
      <w:r>
        <w:rPr>
          <w:rFonts w:hint="eastAsia" w:ascii="仿宋" w:hAnsi="仿宋" w:eastAsia="仿宋"/>
          <w:b/>
          <w:sz w:val="32"/>
          <w:szCs w:val="32"/>
        </w:rPr>
        <w:t>：</w:t>
      </w:r>
    </w:p>
    <w:p>
      <w:pPr>
        <w:autoSpaceDE w:val="0"/>
        <w:autoSpaceDN w:val="0"/>
        <w:adjustRightInd w:val="0"/>
        <w:snapToGrid w:val="0"/>
        <w:spacing w:line="360" w:lineRule="auto"/>
        <w:jc w:val="center"/>
        <w:rPr>
          <w:rFonts w:ascii="仿宋" w:hAnsi="仿宋" w:eastAsia="仿宋"/>
          <w:b/>
          <w:sz w:val="32"/>
          <w:szCs w:val="32"/>
        </w:rPr>
      </w:pPr>
      <w:r>
        <w:rPr>
          <w:rFonts w:hint="eastAsia" w:ascii="仿宋" w:hAnsi="仿宋" w:eastAsia="仿宋"/>
          <w:b/>
          <w:sz w:val="32"/>
          <w:szCs w:val="32"/>
        </w:rPr>
        <w:t>其他资料</w:t>
      </w:r>
    </w:p>
    <w:p>
      <w:pPr>
        <w:autoSpaceDE w:val="0"/>
        <w:autoSpaceDN w:val="0"/>
        <w:adjustRightInd w:val="0"/>
        <w:snapToGrid w:val="0"/>
        <w:spacing w:line="360" w:lineRule="auto"/>
        <w:jc w:val="center"/>
        <w:rPr>
          <w:rFonts w:ascii="仿宋" w:hAnsi="仿宋" w:eastAsia="仿宋"/>
          <w:b/>
          <w:sz w:val="32"/>
          <w:szCs w:val="32"/>
        </w:rPr>
      </w:pPr>
      <w:r>
        <w:rPr>
          <w:rFonts w:hint="eastAsia" w:ascii="仿宋" w:hAnsi="仿宋" w:eastAsia="仿宋"/>
          <w:b/>
          <w:sz w:val="32"/>
          <w:szCs w:val="32"/>
        </w:rPr>
        <w:t>（包括但不限于企业营业执照、资质证书、企业简介、拟派项目人员等）</w:t>
      </w:r>
    </w:p>
    <w:p>
      <w:pPr>
        <w:autoSpaceDE w:val="0"/>
        <w:autoSpaceDN w:val="0"/>
        <w:adjustRightInd w:val="0"/>
        <w:snapToGrid w:val="0"/>
        <w:rPr>
          <w:rFonts w:ascii="仿宋" w:hAnsi="仿宋" w:eastAsia="仿宋"/>
          <w:sz w:val="28"/>
          <w:szCs w:val="30"/>
          <w:lang w:val="zh-CN"/>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pStyle w:val="2"/>
        <w:ind w:left="688" w:hanging="688"/>
        <w:rPr>
          <w:rFonts w:ascii="仿宋" w:hAnsi="仿宋" w:eastAsia="仿宋" w:cs="仿宋_GB2312"/>
          <w:sz w:val="32"/>
          <w:szCs w:val="32"/>
        </w:rPr>
      </w:pPr>
    </w:p>
    <w:p>
      <w:pPr>
        <w:autoSpaceDE w:val="0"/>
        <w:autoSpaceDN w:val="0"/>
        <w:adjustRightInd w:val="0"/>
        <w:snapToGrid w:val="0"/>
        <w:rPr>
          <w:rFonts w:ascii="仿宋_GB2312" w:hAnsi="宋体" w:eastAsia="仿宋_GB2312"/>
          <w:sz w:val="28"/>
          <w:szCs w:val="30"/>
          <w:lang w:val="zh-CN"/>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5"/>
              <w:jc w:val="center"/>
            </w:pPr>
            <w:r>
              <w:rPr>
                <w:lang w:val="zh-CN"/>
              </w:rPr>
              <w:t xml:space="preserve"> </w:t>
            </w:r>
          </w:p>
        </w:sdtContent>
      </w:sdt>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033ACC"/>
    <w:multiLevelType w:val="singleLevel"/>
    <w:tmpl w:val="07033ACC"/>
    <w:lvl w:ilvl="0" w:tentative="0">
      <w:start w:val="2"/>
      <w:numFmt w:val="chineseCounting"/>
      <w:suff w:val="nothing"/>
      <w:lvlText w:val="（%1）"/>
      <w:lvlJc w:val="left"/>
      <w:rPr>
        <w:rFonts w:hint="eastAsia"/>
      </w:rPr>
    </w:lvl>
  </w:abstractNum>
  <w:abstractNum w:abstractNumId="1">
    <w:nsid w:val="162A74FC"/>
    <w:multiLevelType w:val="multilevel"/>
    <w:tmpl w:val="162A74FC"/>
    <w:lvl w:ilvl="0" w:tentative="0">
      <w:start w:val="1"/>
      <w:numFmt w:val="decimal"/>
      <w:lvlText w:val="%1."/>
      <w:lvlJc w:val="left"/>
      <w:pPr>
        <w:ind w:left="845" w:hanging="420"/>
      </w:pPr>
    </w:lvl>
    <w:lvl w:ilvl="1" w:tentative="0">
      <w:start w:val="1"/>
      <w:numFmt w:val="lowerLetter"/>
      <w:lvlText w:val="%2)"/>
      <w:lvlJc w:val="left"/>
      <w:pPr>
        <w:ind w:left="-2186" w:hanging="420"/>
      </w:pPr>
    </w:lvl>
    <w:lvl w:ilvl="2" w:tentative="0">
      <w:start w:val="1"/>
      <w:numFmt w:val="lowerRoman"/>
      <w:lvlText w:val="%3."/>
      <w:lvlJc w:val="right"/>
      <w:pPr>
        <w:ind w:left="-1766" w:hanging="420"/>
      </w:pPr>
    </w:lvl>
    <w:lvl w:ilvl="3" w:tentative="0">
      <w:start w:val="1"/>
      <w:numFmt w:val="decimal"/>
      <w:lvlText w:val="%4."/>
      <w:lvlJc w:val="left"/>
      <w:pPr>
        <w:ind w:left="-1346" w:hanging="420"/>
      </w:pPr>
    </w:lvl>
    <w:lvl w:ilvl="4" w:tentative="0">
      <w:start w:val="1"/>
      <w:numFmt w:val="lowerLetter"/>
      <w:lvlText w:val="%5)"/>
      <w:lvlJc w:val="left"/>
      <w:pPr>
        <w:ind w:left="-926" w:hanging="420"/>
      </w:pPr>
    </w:lvl>
    <w:lvl w:ilvl="5" w:tentative="0">
      <w:start w:val="1"/>
      <w:numFmt w:val="lowerRoman"/>
      <w:lvlText w:val="%6."/>
      <w:lvlJc w:val="right"/>
      <w:pPr>
        <w:ind w:left="-506" w:hanging="420"/>
      </w:pPr>
    </w:lvl>
    <w:lvl w:ilvl="6" w:tentative="0">
      <w:start w:val="1"/>
      <w:numFmt w:val="decimal"/>
      <w:lvlText w:val="%7."/>
      <w:lvlJc w:val="left"/>
      <w:pPr>
        <w:ind w:left="-86" w:hanging="420"/>
      </w:pPr>
    </w:lvl>
    <w:lvl w:ilvl="7" w:tentative="0">
      <w:start w:val="1"/>
      <w:numFmt w:val="lowerLetter"/>
      <w:lvlText w:val="%8)"/>
      <w:lvlJc w:val="left"/>
      <w:pPr>
        <w:ind w:left="334" w:hanging="420"/>
      </w:pPr>
    </w:lvl>
    <w:lvl w:ilvl="8" w:tentative="0">
      <w:start w:val="1"/>
      <w:numFmt w:val="lowerRoman"/>
      <w:lvlText w:val="%9."/>
      <w:lvlJc w:val="right"/>
      <w:pPr>
        <w:ind w:left="754" w:hanging="420"/>
      </w:pPr>
    </w:lvl>
  </w:abstractNum>
  <w:abstractNum w:abstractNumId="2">
    <w:nsid w:val="76AD2039"/>
    <w:multiLevelType w:val="multilevel"/>
    <w:tmpl w:val="76AD2039"/>
    <w:lvl w:ilvl="0" w:tentative="0">
      <w:start w:val="1"/>
      <w:numFmt w:val="decimal"/>
      <w:lvlText w:val="%1)"/>
      <w:lvlJc w:val="left"/>
      <w:pPr>
        <w:ind w:left="420" w:hanging="420"/>
      </w:pPr>
    </w:lvl>
    <w:lvl w:ilvl="1" w:tentative="0">
      <w:start w:val="1"/>
      <w:numFmt w:val="lowerLetter"/>
      <w:lvlText w:val="%2)"/>
      <w:lvlJc w:val="left"/>
      <w:pPr>
        <w:ind w:left="780" w:hanging="360"/>
      </w:pPr>
      <w:rPr>
        <w:rFonts w:hint="default"/>
      </w:rPr>
    </w:lvl>
    <w:lvl w:ilvl="2" w:tentative="0">
      <w:start w:val="4"/>
      <w:numFmt w:val="decimal"/>
      <w:lvlText w:val="%3）"/>
      <w:lvlJc w:val="left"/>
      <w:pPr>
        <w:ind w:left="1200" w:hanging="360"/>
      </w:pPr>
      <w:rPr>
        <w:rFonts w:hint="default" w:asciiTheme="minorHAnsi" w:hAnsiTheme="minorHAnsi"/>
        <w:color w:val="auto"/>
        <w:sz w:val="21"/>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5C9D"/>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4B72"/>
    <w:rsid w:val="00125C64"/>
    <w:rsid w:val="00127039"/>
    <w:rsid w:val="00127BE1"/>
    <w:rsid w:val="001300F7"/>
    <w:rsid w:val="00132678"/>
    <w:rsid w:val="0013476F"/>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4E6"/>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513D"/>
    <w:rsid w:val="001D5304"/>
    <w:rsid w:val="001D5C90"/>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4A6D"/>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55177"/>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BB9"/>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17A6B"/>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46A"/>
    <w:rsid w:val="004A5DC4"/>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D24E8"/>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584"/>
    <w:rsid w:val="00606A24"/>
    <w:rsid w:val="00606E06"/>
    <w:rsid w:val="006071B5"/>
    <w:rsid w:val="00610159"/>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294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6D37"/>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402C"/>
    <w:rsid w:val="00851FA5"/>
    <w:rsid w:val="00852B18"/>
    <w:rsid w:val="0085309F"/>
    <w:rsid w:val="00853B90"/>
    <w:rsid w:val="0085448E"/>
    <w:rsid w:val="0085759F"/>
    <w:rsid w:val="00860C31"/>
    <w:rsid w:val="0086121C"/>
    <w:rsid w:val="008614DF"/>
    <w:rsid w:val="008628E2"/>
    <w:rsid w:val="00863D54"/>
    <w:rsid w:val="00863F5C"/>
    <w:rsid w:val="00864679"/>
    <w:rsid w:val="00864786"/>
    <w:rsid w:val="00864F97"/>
    <w:rsid w:val="008700E1"/>
    <w:rsid w:val="00870C0D"/>
    <w:rsid w:val="00873347"/>
    <w:rsid w:val="00875FCD"/>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5A"/>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6E34"/>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53F"/>
    <w:rsid w:val="00CA5600"/>
    <w:rsid w:val="00CB0E74"/>
    <w:rsid w:val="00CB258C"/>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910478C"/>
    <w:rsid w:val="0FB26D46"/>
    <w:rsid w:val="168F1DC9"/>
    <w:rsid w:val="19FE5F86"/>
    <w:rsid w:val="1CBC10F5"/>
    <w:rsid w:val="1F777407"/>
    <w:rsid w:val="22A26DD5"/>
    <w:rsid w:val="234208B6"/>
    <w:rsid w:val="28B61F81"/>
    <w:rsid w:val="2BF6514E"/>
    <w:rsid w:val="30FB3BB9"/>
    <w:rsid w:val="333230CD"/>
    <w:rsid w:val="382327A5"/>
    <w:rsid w:val="3AC15CFC"/>
    <w:rsid w:val="3F326C46"/>
    <w:rsid w:val="43CA7771"/>
    <w:rsid w:val="468E2C01"/>
    <w:rsid w:val="4C1861F7"/>
    <w:rsid w:val="4CB959D7"/>
    <w:rsid w:val="50626680"/>
    <w:rsid w:val="529A0378"/>
    <w:rsid w:val="55830FD3"/>
    <w:rsid w:val="65336196"/>
    <w:rsid w:val="69264D24"/>
    <w:rsid w:val="694C30C1"/>
    <w:rsid w:val="6F0F20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4"/>
    <w:qFormat/>
    <w:uiPriority w:val="0"/>
    <w:pPr>
      <w:ind w:left="2500" w:leftChars="2500"/>
    </w:pPr>
    <w:rPr>
      <w:sz w:val="44"/>
      <w:szCs w:val="44"/>
      <w:lang w:val="zh-CN"/>
    </w:rPr>
  </w:style>
  <w:style w:type="paragraph" w:styleId="4">
    <w:name w:val="Balloon Text"/>
    <w:basedOn w:val="1"/>
    <w:link w:val="15"/>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等线 Light" w:hAnsi="等线 Light" w:eastAsia="宋体" w:cs="Times New Roman"/>
      <w:b/>
      <w:bCs/>
      <w:sz w:val="32"/>
      <w:szCs w:val="32"/>
    </w:rPr>
  </w:style>
  <w:style w:type="table" w:styleId="9">
    <w:name w:val="Table Grid"/>
    <w:basedOn w:val="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character" w:customStyle="1" w:styleId="12">
    <w:name w:val="页眉 Char"/>
    <w:basedOn w:val="10"/>
    <w:link w:val="6"/>
    <w:qFormat/>
    <w:uiPriority w:val="99"/>
    <w:rPr>
      <w:rFonts w:ascii="Times New Roman" w:hAnsi="Times New Roman" w:eastAsia="宋体" w:cs="Times New Roman"/>
      <w:sz w:val="18"/>
      <w:szCs w:val="18"/>
    </w:rPr>
  </w:style>
  <w:style w:type="character" w:customStyle="1" w:styleId="13">
    <w:name w:val="页脚 Char"/>
    <w:basedOn w:val="10"/>
    <w:link w:val="5"/>
    <w:qFormat/>
    <w:uiPriority w:val="99"/>
    <w:rPr>
      <w:rFonts w:ascii="Times New Roman" w:hAnsi="Times New Roman" w:eastAsia="宋体" w:cs="Times New Roman"/>
      <w:sz w:val="18"/>
      <w:szCs w:val="18"/>
    </w:rPr>
  </w:style>
  <w:style w:type="character" w:customStyle="1" w:styleId="14">
    <w:name w:val="日期 Char"/>
    <w:basedOn w:val="10"/>
    <w:link w:val="3"/>
    <w:qFormat/>
    <w:uiPriority w:val="0"/>
    <w:rPr>
      <w:rFonts w:ascii="Times New Roman" w:hAnsi="Times New Roman" w:eastAsia="宋体" w:cs="Times New Roman"/>
      <w:sz w:val="44"/>
      <w:szCs w:val="44"/>
      <w:lang w:val="zh-CN"/>
    </w:rPr>
  </w:style>
  <w:style w:type="character" w:customStyle="1" w:styleId="15">
    <w:name w:val="批注框文本 Char"/>
    <w:basedOn w:val="10"/>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1911</Words>
  <Characters>2019</Characters>
  <Lines>11</Lines>
  <Paragraphs>3</Paragraphs>
  <TotalTime>0</TotalTime>
  <ScaleCrop>false</ScaleCrop>
  <LinksUpToDate>false</LinksUpToDate>
  <CharactersWithSpaces>2253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2022-07-12T04:17:00Z</dcterms:created>
  <dc:creator>陈希琳</dc:creator>
  <cp:lastModifiedBy>admin</cp:lastModifiedBy>
  <cp:lastPrinted>2020-09-01T07:08:00Z</cp:lastPrinted>
  <dcterms:modified xsi:type="dcterms:W3CDTF">2023-06-15T01:59:44Z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88799B93AC474422974C1F63786B9C1C_13</vt:lpwstr>
  </property>
</Properties>
</file>