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198" w:hanging="198" w:hangingChars="75"/>
        <w:rPr>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pStyle w:val="2"/>
        <w:ind w:left="1168" w:hanging="1168"/>
        <w:rPr>
          <w:rFonts w:ascii="宋体"/>
          <w:sz w:val="56"/>
          <w:szCs w:val="56"/>
          <w:lang w:val="zh-CN"/>
        </w:rPr>
      </w:pPr>
    </w:p>
    <w:p>
      <w:pPr>
        <w:pStyle w:val="2"/>
        <w:ind w:left="1168" w:hanging="1168"/>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autoSpaceDE w:val="0"/>
        <w:autoSpaceDN w:val="0"/>
        <w:adjustRightInd w:val="0"/>
        <w:snapToGrid w:val="0"/>
        <w:spacing w:line="360" w:lineRule="auto"/>
        <w:jc w:val="center"/>
        <w:rPr>
          <w:rFonts w:hint="eastAsia" w:ascii="宋体"/>
          <w:sz w:val="40"/>
          <w:szCs w:val="56"/>
        </w:rPr>
      </w:pPr>
      <w:r>
        <w:rPr>
          <w:rFonts w:hint="eastAsia" w:ascii="宋体"/>
          <w:sz w:val="40"/>
          <w:szCs w:val="56"/>
          <w:lang w:val="zh-CN"/>
        </w:rPr>
        <w:t>项目名称：</w:t>
      </w:r>
      <w:r>
        <w:rPr>
          <w:rFonts w:hint="eastAsia" w:ascii="宋体"/>
          <w:sz w:val="40"/>
          <w:szCs w:val="56"/>
        </w:rPr>
        <w:t>浙江省公共卫生临床中心（</w:t>
      </w:r>
      <w:r>
        <w:rPr>
          <w:rFonts w:hint="eastAsia" w:ascii="宋体"/>
          <w:sz w:val="40"/>
          <w:szCs w:val="56"/>
          <w:lang w:val="zh-CN" w:eastAsia="zh-CN"/>
        </w:rPr>
        <w:t>浙江大学医学院附属第一医院钱塘院区</w:t>
      </w:r>
      <w:r>
        <w:rPr>
          <w:rFonts w:hint="eastAsia" w:ascii="宋体"/>
          <w:sz w:val="40"/>
          <w:szCs w:val="56"/>
        </w:rPr>
        <w:t>）一期建设项目</w:t>
      </w:r>
    </w:p>
    <w:p>
      <w:pPr>
        <w:autoSpaceDE w:val="0"/>
        <w:autoSpaceDN w:val="0"/>
        <w:adjustRightInd w:val="0"/>
        <w:snapToGrid w:val="0"/>
        <w:spacing w:line="360" w:lineRule="auto"/>
        <w:jc w:val="center"/>
        <w:rPr>
          <w:rFonts w:hint="default" w:ascii="宋体"/>
          <w:sz w:val="40"/>
          <w:szCs w:val="56"/>
          <w:lang w:val="en-US"/>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default" w:ascii="宋体"/>
          <w:sz w:val="40"/>
          <w:szCs w:val="56"/>
          <w:lang w:val="en-US" w:eastAsia="zh-CN"/>
        </w:rPr>
        <w:t>林转用报批相关服务</w:t>
      </w:r>
    </w:p>
    <w:p>
      <w:pPr>
        <w:autoSpaceDE w:val="0"/>
        <w:autoSpaceDN w:val="0"/>
        <w:adjustRightInd w:val="0"/>
        <w:snapToGrid w:val="0"/>
        <w:spacing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rPr>
        <w:t>有关</w:t>
      </w:r>
      <w:r>
        <w:rPr>
          <w:rFonts w:hint="eastAsia" w:ascii="仿宋_GB2312" w:eastAsia="仿宋_GB2312"/>
          <w:sz w:val="32"/>
          <w:szCs w:val="32"/>
          <w:lang w:val="zh-CN"/>
        </w:rPr>
        <w:t>法律法规及医院相关管理制度规定, 组织本次服务类项目询价。</w:t>
      </w: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7"/>
        <w:tblW w:w="5285" w:type="pct"/>
        <w:jc w:val="center"/>
        <w:tblLayout w:type="autofit"/>
        <w:tblCellMar>
          <w:top w:w="0" w:type="dxa"/>
          <w:left w:w="108" w:type="dxa"/>
          <w:bottom w:w="0" w:type="dxa"/>
          <w:right w:w="108" w:type="dxa"/>
        </w:tblCellMar>
      </w:tblPr>
      <w:tblGrid>
        <w:gridCol w:w="856"/>
        <w:gridCol w:w="2908"/>
        <w:gridCol w:w="879"/>
        <w:gridCol w:w="2818"/>
        <w:gridCol w:w="1547"/>
      </w:tblGrid>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32"/>
                <w:szCs w:val="32"/>
                <w:lang w:val="zh-CN"/>
              </w:rPr>
            </w:pPr>
            <w:r>
              <w:rPr>
                <w:rFonts w:hint="eastAsia" w:ascii="仿宋_GB2312" w:eastAsia="仿宋_GB2312"/>
                <w:sz w:val="32"/>
                <w:szCs w:val="32"/>
                <w:lang w:val="zh-CN"/>
              </w:rPr>
              <w:t>序号</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2"/>
                <w:szCs w:val="32"/>
                <w:lang w:val="zh-CN"/>
              </w:rPr>
            </w:pPr>
            <w:r>
              <w:rPr>
                <w:rFonts w:hint="eastAsia" w:ascii="仿宋_GB2312" w:eastAsia="仿宋_GB2312"/>
                <w:sz w:val="32"/>
                <w:szCs w:val="32"/>
                <w:lang w:val="zh-CN"/>
              </w:rPr>
              <w:t>项目名称</w:t>
            </w:r>
          </w:p>
        </w:tc>
        <w:tc>
          <w:tcPr>
            <w:tcW w:w="48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2"/>
                <w:szCs w:val="32"/>
                <w:lang w:val="zh-CN"/>
              </w:rPr>
            </w:pPr>
            <w:r>
              <w:rPr>
                <w:rFonts w:hint="eastAsia" w:ascii="仿宋_GB2312" w:eastAsia="仿宋_GB2312"/>
                <w:sz w:val="32"/>
                <w:szCs w:val="32"/>
                <w:lang w:val="zh-CN"/>
              </w:rPr>
              <w:t>采购方式</w:t>
            </w:r>
          </w:p>
        </w:tc>
        <w:tc>
          <w:tcPr>
            <w:tcW w:w="156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2"/>
                <w:szCs w:val="32"/>
                <w:lang w:val="zh-CN"/>
              </w:rPr>
            </w:pPr>
            <w:r>
              <w:rPr>
                <w:rFonts w:hint="eastAsia" w:ascii="仿宋_GB2312" w:eastAsia="仿宋_GB2312"/>
                <w:sz w:val="32"/>
                <w:szCs w:val="32"/>
                <w:lang w:val="zh-CN"/>
              </w:rPr>
              <w:t>服务要求</w:t>
            </w:r>
          </w:p>
        </w:tc>
        <w:tc>
          <w:tcPr>
            <w:tcW w:w="85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 w:val="32"/>
                <w:szCs w:val="32"/>
                <w:lang w:val="zh-CN"/>
              </w:rPr>
            </w:pPr>
            <w:r>
              <w:rPr>
                <w:rFonts w:hint="eastAsia" w:ascii="仿宋_GB2312" w:eastAsia="仿宋_GB2312"/>
                <w:sz w:val="32"/>
                <w:szCs w:val="32"/>
              </w:rPr>
              <w:t>最高限价（万元）</w:t>
            </w:r>
          </w:p>
        </w:tc>
      </w:tr>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32"/>
                <w:szCs w:val="32"/>
                <w:lang w:val="zh-CN"/>
              </w:rPr>
            </w:pPr>
            <w:r>
              <w:rPr>
                <w:rFonts w:hint="eastAsia" w:ascii="仿宋_GB2312" w:eastAsia="仿宋_GB2312"/>
                <w:sz w:val="32"/>
                <w:szCs w:val="32"/>
                <w:lang w:val="zh-CN"/>
              </w:rPr>
              <w:t>1</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 w:val="32"/>
                <w:szCs w:val="32"/>
              </w:rPr>
            </w:pPr>
            <w:r>
              <w:rPr>
                <w:rFonts w:hint="eastAsia" w:ascii="仿宋_GB2312" w:eastAsia="仿宋_GB2312"/>
                <w:sz w:val="32"/>
                <w:szCs w:val="32"/>
              </w:rPr>
              <w:t>浙江省公共卫生临床中心（浙江大学医学院附属第一医院钱塘院区）一期建设项目林转用报批</w:t>
            </w:r>
          </w:p>
        </w:tc>
        <w:tc>
          <w:tcPr>
            <w:tcW w:w="48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2"/>
                <w:szCs w:val="32"/>
              </w:rPr>
            </w:pPr>
            <w:r>
              <w:rPr>
                <w:rFonts w:hint="eastAsia" w:ascii="仿宋_GB2312" w:eastAsia="仿宋_GB2312"/>
                <w:sz w:val="32"/>
                <w:szCs w:val="32"/>
              </w:rPr>
              <w:t>院内询价</w:t>
            </w:r>
          </w:p>
        </w:tc>
        <w:tc>
          <w:tcPr>
            <w:tcW w:w="156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 w:val="32"/>
                <w:szCs w:val="32"/>
              </w:rPr>
            </w:pPr>
            <w:r>
              <w:rPr>
                <w:rFonts w:hint="eastAsia" w:ascii="仿宋_GB2312" w:eastAsia="仿宋_GB2312"/>
                <w:sz w:val="32"/>
                <w:szCs w:val="32"/>
                <w:lang w:val="zh-CN"/>
              </w:rPr>
              <w:t>地点：</w:t>
            </w:r>
            <w:r>
              <w:rPr>
                <w:rFonts w:hint="eastAsia" w:ascii="仿宋_GB2312" w:eastAsia="仿宋_GB2312"/>
                <w:sz w:val="32"/>
                <w:szCs w:val="32"/>
              </w:rPr>
              <w:t>钱塘区</w:t>
            </w:r>
          </w:p>
          <w:p>
            <w:pPr>
              <w:autoSpaceDE w:val="0"/>
              <w:autoSpaceDN w:val="0"/>
              <w:adjustRightInd w:val="0"/>
              <w:snapToGrid w:val="0"/>
              <w:rPr>
                <w:rFonts w:hint="eastAsia" w:ascii="仿宋_GB2312" w:eastAsia="仿宋_GB2312"/>
                <w:sz w:val="32"/>
                <w:szCs w:val="32"/>
                <w:lang w:val="en-US" w:eastAsia="zh-CN"/>
              </w:rPr>
            </w:pPr>
            <w:r>
              <w:rPr>
                <w:rFonts w:hint="eastAsia" w:ascii="仿宋_GB2312" w:eastAsia="仿宋_GB2312"/>
                <w:sz w:val="32"/>
                <w:szCs w:val="32"/>
                <w:lang w:val="zh-CN"/>
              </w:rPr>
              <w:t>内容：</w:t>
            </w:r>
            <w:r>
              <w:rPr>
                <w:rFonts w:hint="eastAsia" w:ascii="仿宋_GB2312" w:eastAsia="仿宋_GB2312"/>
                <w:sz w:val="32"/>
                <w:szCs w:val="32"/>
                <w:lang w:val="en-US" w:eastAsia="zh-CN"/>
              </w:rPr>
              <w:t>林转用报批相关服务</w:t>
            </w:r>
          </w:p>
        </w:tc>
        <w:tc>
          <w:tcPr>
            <w:tcW w:w="85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5.5</w:t>
            </w:r>
          </w:p>
        </w:tc>
      </w:tr>
    </w:tbl>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firstLine="643" w:firstLineChars="200"/>
        <w:jc w:val="both"/>
        <w:textAlignment w:val="auto"/>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（一）项目基本概况</w:t>
      </w:r>
    </w:p>
    <w:p>
      <w:pPr>
        <w:spacing w:line="560" w:lineRule="exact"/>
        <w:ind w:firstLine="483" w:firstLineChars="151"/>
        <w:rPr>
          <w:rFonts w:hint="eastAsia"/>
          <w:sz w:val="32"/>
          <w:szCs w:val="32"/>
          <w:lang w:val="en-US" w:eastAsia="zh-CN"/>
        </w:rPr>
      </w:pPr>
      <w:r>
        <w:rPr>
          <w:rFonts w:hint="eastAsia" w:ascii="仿宋" w:hAnsi="仿宋" w:eastAsia="仿宋" w:cs="仿宋"/>
          <w:color w:val="000000"/>
          <w:kern w:val="0"/>
          <w:sz w:val="32"/>
          <w:szCs w:val="32"/>
          <w:lang w:val="en-US" w:eastAsia="zh-CN" w:bidi="ar"/>
        </w:rPr>
        <w:t>一期建设项目</w:t>
      </w:r>
      <w:r>
        <w:rPr>
          <w:rFonts w:hint="eastAsia" w:ascii="仿宋" w:hAnsi="仿宋" w:eastAsia="仿宋" w:cs="Times New Roman"/>
          <w:sz w:val="32"/>
          <w:szCs w:val="32"/>
          <w:lang w:val="en-US" w:eastAsia="zh-CN"/>
        </w:rPr>
        <w:t>位于杭州市钱塘区大江东仓北村地块，北临江东快速路，南临河景路，西临头蓬直河，东临头蓬快速路</w:t>
      </w:r>
      <w:r>
        <w:rPr>
          <w:rFonts w:hint="eastAsia" w:ascii="仿宋" w:hAnsi="仿宋" w:eastAsia="仿宋" w:cs="Times New Roman"/>
          <w:sz w:val="32"/>
          <w:szCs w:val="32"/>
          <w:rtl w:val="0"/>
          <w:lang w:val="zh-TW" w:eastAsia="zh-TW"/>
        </w:rPr>
        <w:t>。</w:t>
      </w:r>
    </w:p>
    <w:p>
      <w:pPr>
        <w:keepNext w:val="0"/>
        <w:keepLines w:val="0"/>
        <w:pageBreakBefore w:val="0"/>
        <w:numPr>
          <w:ilvl w:val="0"/>
          <w:numId w:val="1"/>
        </w:numPr>
        <w:kinsoku/>
        <w:wordWrap/>
        <w:overflowPunct/>
        <w:topLinePunct w:val="0"/>
        <w:autoSpaceDE w:val="0"/>
        <w:autoSpaceDN w:val="0"/>
        <w:bidi w:val="0"/>
        <w:adjustRightInd w:val="0"/>
        <w:snapToGrid w:val="0"/>
        <w:spacing w:line="60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服务范围及内容：</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 w:hAnsi="仿宋" w:eastAsia="仿宋" w:cs="仿宋"/>
          <w:color w:val="000000"/>
          <w:kern w:val="0"/>
          <w:sz w:val="32"/>
          <w:szCs w:val="32"/>
          <w:lang w:val="en-US" w:eastAsia="zh-CN" w:bidi="ar"/>
        </w:rPr>
        <w:t>一期建设项目地块内涉及的林地转建设用地</w:t>
      </w:r>
      <w:r>
        <w:rPr>
          <w:rFonts w:hint="eastAsia" w:ascii="仿宋_GB2312" w:eastAsia="仿宋_GB2312"/>
          <w:sz w:val="32"/>
          <w:szCs w:val="32"/>
          <w:lang w:val="en-US" w:eastAsia="zh-CN"/>
        </w:rPr>
        <w:t>报批相关服务</w:t>
      </w:r>
    </w:p>
    <w:p>
      <w:pPr>
        <w:autoSpaceDE w:val="0"/>
        <w:autoSpaceDN w:val="0"/>
        <w:adjustRightInd w:val="0"/>
        <w:snapToGrid w:val="0"/>
        <w:spacing w:line="360" w:lineRule="auto"/>
        <w:ind w:firstLine="643" w:firstLineChars="200"/>
        <w:rPr>
          <w:rFonts w:ascii="仿宋_GB2312" w:eastAsia="仿宋_GB2312"/>
          <w:b/>
          <w:bCs/>
          <w:sz w:val="32"/>
          <w:szCs w:val="32"/>
        </w:rPr>
      </w:pPr>
      <w:r>
        <w:rPr>
          <w:rFonts w:hint="eastAsia" w:ascii="仿宋_GB2312" w:eastAsia="仿宋_GB2312"/>
          <w:b/>
          <w:bCs/>
          <w:sz w:val="32"/>
          <w:szCs w:val="32"/>
        </w:rPr>
        <w:t>1、要求和内容</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按照中华人民共和国国家标准</w:t>
      </w:r>
      <w:r>
        <w:rPr>
          <w:rFonts w:hint="eastAsia" w:ascii="仿宋_GB2312" w:eastAsia="仿宋_GB2312"/>
          <w:sz w:val="32"/>
          <w:szCs w:val="32"/>
          <w:lang w:eastAsia="zh-CN"/>
        </w:rPr>
        <w:t>、</w:t>
      </w:r>
      <w:r>
        <w:rPr>
          <w:rFonts w:hint="eastAsia" w:ascii="仿宋_GB2312" w:eastAsia="仿宋_GB2312"/>
          <w:sz w:val="32"/>
          <w:szCs w:val="32"/>
        </w:rPr>
        <w:t>浙江省有关规定</w:t>
      </w:r>
      <w:r>
        <w:rPr>
          <w:rFonts w:hint="eastAsia" w:ascii="仿宋_GB2312" w:eastAsia="仿宋_GB2312"/>
          <w:sz w:val="32"/>
          <w:szCs w:val="32"/>
          <w:lang w:val="en-US" w:eastAsia="zh-CN"/>
        </w:rPr>
        <w:t>和属地相关部门审批</w:t>
      </w:r>
      <w:r>
        <w:rPr>
          <w:rFonts w:hint="eastAsia" w:ascii="仿宋_GB2312" w:eastAsia="仿宋_GB2312"/>
          <w:sz w:val="32"/>
          <w:szCs w:val="32"/>
        </w:rPr>
        <w:t>的要求，</w:t>
      </w:r>
      <w:r>
        <w:rPr>
          <w:rFonts w:hint="eastAsia" w:ascii="仿宋_GB2312" w:eastAsia="仿宋_GB2312"/>
          <w:sz w:val="32"/>
          <w:szCs w:val="32"/>
          <w:lang w:val="en-US" w:eastAsia="zh-CN"/>
        </w:rPr>
        <w:t>完成项目用地内林地转建设用地报批所涉及的所有内容。</w:t>
      </w:r>
      <w:r>
        <w:rPr>
          <w:rFonts w:hint="eastAsia" w:ascii="仿宋_GB2312" w:eastAsia="仿宋_GB2312"/>
          <w:sz w:val="32"/>
          <w:szCs w:val="32"/>
        </w:rPr>
        <w:t>积极配合甲方和审批职能部门按照相关规定，在最短时间内，</w:t>
      </w:r>
      <w:r>
        <w:rPr>
          <w:rFonts w:hint="eastAsia" w:ascii="仿宋_GB2312" w:eastAsia="仿宋_GB2312"/>
          <w:sz w:val="32"/>
          <w:szCs w:val="32"/>
          <w:lang w:val="en-US" w:eastAsia="zh-CN"/>
        </w:rPr>
        <w:t>出具成果完成报批，所有响应单位</w:t>
      </w:r>
      <w:r>
        <w:rPr>
          <w:rFonts w:hint="eastAsia" w:ascii="仿宋_GB2312" w:eastAsia="仿宋_GB2312"/>
          <w:b/>
          <w:bCs/>
          <w:sz w:val="32"/>
          <w:szCs w:val="32"/>
          <w:lang w:val="en-US" w:eastAsia="zh-CN"/>
        </w:rPr>
        <w:t>需具备</w:t>
      </w:r>
      <w:r>
        <w:rPr>
          <w:rFonts w:hint="eastAsia" w:ascii="仿宋_GB2312" w:hAnsi="仿宋_GB2312" w:eastAsia="仿宋_GB2312" w:cs="仿宋_GB2312"/>
          <w:b/>
          <w:bCs/>
          <w:sz w:val="32"/>
          <w:szCs w:val="32"/>
          <w:lang w:val="en-US" w:eastAsia="zh-CN"/>
        </w:rPr>
        <w:t>林业调查规划设计资质</w:t>
      </w:r>
      <w:r>
        <w:rPr>
          <w:rFonts w:hint="eastAsia" w:ascii="仿宋_GB2312" w:hAnsi="仿宋_GB2312" w:eastAsia="仿宋_GB2312" w:cs="仿宋_GB2312"/>
          <w:sz w:val="32"/>
          <w:szCs w:val="32"/>
          <w:lang w:val="en-US" w:eastAsia="zh-CN"/>
        </w:rPr>
        <w:t>（将相关资质证书作为附件附上）。</w:t>
      </w:r>
    </w:p>
    <w:p>
      <w:pPr>
        <w:autoSpaceDE w:val="0"/>
        <w:autoSpaceDN w:val="0"/>
        <w:adjustRightInd w:val="0"/>
        <w:snapToGrid w:val="0"/>
        <w:spacing w:line="360" w:lineRule="auto"/>
        <w:ind w:firstLine="643" w:firstLineChars="200"/>
        <w:rPr>
          <w:rFonts w:ascii="仿宋_GB2312" w:eastAsia="仿宋_GB2312"/>
          <w:b/>
          <w:bCs/>
          <w:sz w:val="32"/>
          <w:szCs w:val="32"/>
        </w:rPr>
      </w:pPr>
      <w:r>
        <w:rPr>
          <w:rFonts w:ascii="仿宋_GB2312" w:eastAsia="仿宋_GB2312"/>
          <w:b/>
          <w:bCs/>
          <w:sz w:val="32"/>
          <w:szCs w:val="32"/>
        </w:rPr>
        <w:t>2</w:t>
      </w:r>
      <w:r>
        <w:rPr>
          <w:rFonts w:hint="eastAsia" w:ascii="仿宋_GB2312" w:eastAsia="仿宋_GB2312"/>
          <w:b/>
          <w:bCs/>
          <w:sz w:val="32"/>
          <w:szCs w:val="32"/>
        </w:rPr>
        <w:t>、服务期</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服务期为合同签订后至</w:t>
      </w:r>
      <w:r>
        <w:rPr>
          <w:rFonts w:hint="eastAsia" w:ascii="仿宋_GB2312" w:eastAsia="仿宋_GB2312"/>
          <w:sz w:val="32"/>
          <w:szCs w:val="32"/>
          <w:lang w:val="en-US" w:eastAsia="zh-CN"/>
        </w:rPr>
        <w:t>林转用审批涉及的</w:t>
      </w:r>
      <w:r>
        <w:rPr>
          <w:rFonts w:hint="eastAsia" w:ascii="仿宋_GB2312" w:eastAsia="仿宋_GB2312"/>
          <w:sz w:val="32"/>
          <w:szCs w:val="32"/>
        </w:rPr>
        <w:t>所有工作内容完成之日止，具体的时间节点需满足项目的总体进度计划和医院的具体要求。</w:t>
      </w:r>
    </w:p>
    <w:p>
      <w:pPr>
        <w:autoSpaceDE w:val="0"/>
        <w:autoSpaceDN w:val="0"/>
        <w:adjustRightInd w:val="0"/>
        <w:snapToGrid w:val="0"/>
        <w:spacing w:line="360" w:lineRule="auto"/>
        <w:ind w:firstLine="643" w:firstLineChars="200"/>
        <w:rPr>
          <w:rFonts w:ascii="仿宋_GB2312" w:eastAsia="仿宋_GB2312"/>
          <w:b/>
          <w:bCs/>
          <w:sz w:val="32"/>
          <w:szCs w:val="32"/>
        </w:rPr>
      </w:pPr>
      <w:r>
        <w:rPr>
          <w:rFonts w:ascii="仿宋_GB2312" w:eastAsia="仿宋_GB2312"/>
          <w:b/>
          <w:bCs/>
          <w:sz w:val="32"/>
          <w:szCs w:val="32"/>
        </w:rPr>
        <w:t>3</w:t>
      </w:r>
      <w:r>
        <w:rPr>
          <w:rFonts w:hint="eastAsia" w:ascii="仿宋_GB2312" w:eastAsia="仿宋_GB2312"/>
          <w:b/>
          <w:bCs/>
          <w:sz w:val="32"/>
          <w:szCs w:val="32"/>
        </w:rPr>
        <w:t>、报价要求</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（1）本项目的报价上限为</w:t>
      </w:r>
      <w:r>
        <w:rPr>
          <w:rFonts w:hint="eastAsia" w:ascii="仿宋_GB2312" w:eastAsia="仿宋_GB2312"/>
          <w:sz w:val="32"/>
          <w:szCs w:val="32"/>
          <w:highlight w:val="none"/>
          <w:lang w:val="en-US" w:eastAsia="zh-CN"/>
        </w:rPr>
        <w:t>5.5</w:t>
      </w:r>
      <w:r>
        <w:rPr>
          <w:rFonts w:hint="eastAsia" w:ascii="仿宋_GB2312" w:eastAsia="仿宋_GB2312"/>
          <w:sz w:val="32"/>
          <w:szCs w:val="32"/>
          <w:highlight w:val="none"/>
        </w:rPr>
        <w:t>万元</w:t>
      </w:r>
      <w:r>
        <w:rPr>
          <w:rFonts w:hint="eastAsia" w:ascii="仿宋_GB2312" w:eastAsia="仿宋_GB2312"/>
          <w:sz w:val="32"/>
          <w:szCs w:val="32"/>
        </w:rPr>
        <w:t>，超过</w:t>
      </w:r>
      <w:r>
        <w:rPr>
          <w:rFonts w:hint="eastAsia" w:ascii="仿宋_GB2312" w:eastAsia="仿宋_GB2312"/>
          <w:sz w:val="32"/>
          <w:szCs w:val="32"/>
          <w:lang w:val="en-US" w:eastAsia="zh-CN"/>
        </w:rPr>
        <w:t>5.5</w:t>
      </w:r>
      <w:r>
        <w:rPr>
          <w:rFonts w:hint="eastAsia" w:ascii="仿宋_GB2312" w:eastAsia="仿宋_GB2312"/>
          <w:sz w:val="32"/>
          <w:szCs w:val="32"/>
        </w:rPr>
        <w:t>万元的报价将被拒绝。</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2</w:t>
      </w:r>
      <w:r>
        <w:rPr>
          <w:rFonts w:hint="eastAsia" w:ascii="仿宋_GB2312" w:eastAsia="仿宋_GB2312"/>
          <w:sz w:val="32"/>
          <w:szCs w:val="32"/>
        </w:rPr>
        <w:t>）</w:t>
      </w:r>
      <w:r>
        <w:rPr>
          <w:rFonts w:hint="eastAsia" w:ascii="仿宋_GB2312" w:eastAsia="仿宋_GB2312"/>
          <w:sz w:val="32"/>
          <w:szCs w:val="32"/>
          <w:lang w:val="en-US" w:eastAsia="zh-CN"/>
        </w:rPr>
        <w:t>土</w:t>
      </w:r>
      <w:r>
        <w:rPr>
          <w:rFonts w:hint="eastAsia" w:ascii="仿宋_GB2312" w:eastAsia="仿宋_GB2312"/>
          <w:sz w:val="32"/>
          <w:szCs w:val="32"/>
        </w:rPr>
        <w:t>供应商应考虑企业自身实力、经验及项目实施过程中的各种因素，根据询价要求，详细说明所能提供的各项具体服务内容，自主确定报价，本项目实施总价包干，上述总价不受服务期的延长、项目规模及投资金额变化而调整。</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报价应包括为完成本项目服务可能发生的全部费用及承包方的利润和应交纳的税金等，包括且不限于人工费、成果印刷费、报告编制费、资料收集费、前期调研费、公众参与调查费、专家审查费（咨询费）、外出考察费、会议费、差旅费、管理费、通讯费、设备（仪器）费、利润、进驻现场人员工伤保险费和意外伤害保险费、税金、风险费以及政策和行业规定的各项税费，凡未列入的均将被认为已包含在总报价中。供应商对询价内容的费用、质量、服务等实行全面承包。</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4、</w:t>
      </w:r>
      <w:r>
        <w:rPr>
          <w:rFonts w:hint="eastAsia" w:ascii="仿宋_GB2312" w:eastAsia="仿宋_GB2312"/>
          <w:b/>
          <w:bCs/>
          <w:sz w:val="32"/>
          <w:szCs w:val="32"/>
        </w:rPr>
        <w:t>款项支付</w:t>
      </w:r>
      <w:r>
        <w:rPr>
          <w:rFonts w:hint="eastAsia" w:ascii="仿宋_GB2312" w:eastAsia="仿宋_GB2312"/>
          <w:sz w:val="32"/>
          <w:szCs w:val="32"/>
        </w:rPr>
        <w:t>：</w:t>
      </w:r>
    </w:p>
    <w:p>
      <w:pPr>
        <w:autoSpaceDE w:val="0"/>
        <w:autoSpaceDN w:val="0"/>
        <w:adjustRightInd w:val="0"/>
        <w:snapToGrid w:val="0"/>
        <w:spacing w:line="360" w:lineRule="auto"/>
        <w:ind w:firstLine="640" w:firstLineChars="200"/>
        <w:rPr>
          <w:sz w:val="32"/>
          <w:szCs w:val="32"/>
        </w:rPr>
      </w:pPr>
      <w:r>
        <w:rPr>
          <w:rFonts w:hint="eastAsia" w:ascii="仿宋_GB2312" w:eastAsia="仿宋_GB2312"/>
          <w:bCs/>
          <w:sz w:val="32"/>
          <w:szCs w:val="32"/>
        </w:rPr>
        <w:t>本项目</w:t>
      </w:r>
      <w:r>
        <w:rPr>
          <w:rFonts w:hint="eastAsia" w:ascii="仿宋_GB2312" w:eastAsia="仿宋_GB2312"/>
          <w:sz w:val="32"/>
          <w:szCs w:val="32"/>
          <w:lang w:val="en-US" w:eastAsia="zh-CN"/>
        </w:rPr>
        <w:t>完成林转用审批并配合完成农转用审批后，</w:t>
      </w:r>
      <w:r>
        <w:rPr>
          <w:rFonts w:hint="eastAsia" w:ascii="仿宋_GB2312" w:eastAsia="仿宋_GB2312"/>
          <w:bCs/>
          <w:sz w:val="32"/>
          <w:szCs w:val="32"/>
          <w:lang w:val="en-US" w:eastAsia="zh-CN"/>
        </w:rPr>
        <w:t>在</w:t>
      </w:r>
      <w:r>
        <w:rPr>
          <w:rFonts w:hint="eastAsia" w:ascii="仿宋_GB2312" w:eastAsia="仿宋_GB2312"/>
          <w:bCs/>
          <w:sz w:val="32"/>
          <w:szCs w:val="32"/>
        </w:rPr>
        <w:t>乙方提供等额有效的增值税发票后</w:t>
      </w:r>
      <w:r>
        <w:rPr>
          <w:rFonts w:hint="eastAsia" w:ascii="仿宋_GB2312" w:eastAsia="仿宋_GB2312"/>
          <w:bCs/>
          <w:sz w:val="32"/>
          <w:szCs w:val="32"/>
          <w:lang w:val="en-US" w:eastAsia="zh-CN"/>
        </w:rPr>
        <w:t>30</w:t>
      </w:r>
      <w:r>
        <w:rPr>
          <w:rFonts w:hint="eastAsia" w:ascii="仿宋_GB2312" w:eastAsia="仿宋_GB2312"/>
          <w:bCs/>
          <w:sz w:val="32"/>
          <w:szCs w:val="32"/>
        </w:rPr>
        <w:t>个工作日内甲方</w:t>
      </w:r>
      <w:r>
        <w:rPr>
          <w:rFonts w:hint="eastAsia" w:ascii="仿宋_GB2312" w:eastAsia="仿宋_GB2312"/>
          <w:bCs/>
          <w:sz w:val="32"/>
          <w:szCs w:val="32"/>
          <w:lang w:val="en-US" w:eastAsia="zh-CN"/>
        </w:rPr>
        <w:t>一次性</w:t>
      </w:r>
      <w:r>
        <w:rPr>
          <w:rFonts w:hint="eastAsia" w:ascii="仿宋_GB2312" w:eastAsia="仿宋_GB2312"/>
          <w:bCs/>
          <w:sz w:val="32"/>
          <w:szCs w:val="32"/>
        </w:rPr>
        <w:t>支付。</w:t>
      </w:r>
      <w:r>
        <w:rPr>
          <w:rFonts w:hint="eastAsia" w:ascii="仿宋_GB2312" w:eastAsia="仿宋_GB2312"/>
          <w:sz w:val="32"/>
          <w:szCs w:val="32"/>
        </w:rPr>
        <w:t>具体以合同签订时约定为准</w:t>
      </w:r>
      <w:r>
        <w:rPr>
          <w:rFonts w:hint="eastAsia" w:ascii="仿宋_GB2312" w:eastAsia="仿宋_GB2312"/>
          <w:sz w:val="32"/>
          <w:szCs w:val="32"/>
          <w:lang w:eastAsia="zh-CN"/>
        </w:rPr>
        <w:t>。</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三、报价形式</w:t>
      </w:r>
    </w:p>
    <w:p>
      <w:pPr>
        <w:pStyle w:val="2"/>
        <w:ind w:left="0" w:firstLine="640" w:firstLineChars="200"/>
        <w:rPr>
          <w:rFonts w:hint="eastAsia" w:ascii="仿宋_GB2312" w:eastAsia="仿宋_GB2312"/>
          <w:spacing w:val="0"/>
          <w:sz w:val="32"/>
          <w:szCs w:val="32"/>
          <w:lang w:eastAsia="zh-CN"/>
        </w:rPr>
      </w:pPr>
      <w:r>
        <w:rPr>
          <w:rFonts w:hint="eastAsia" w:ascii="仿宋_GB2312" w:eastAsia="仿宋_GB2312"/>
          <w:spacing w:val="0"/>
          <w:sz w:val="32"/>
          <w:szCs w:val="32"/>
        </w:rPr>
        <w:t>总价包干</w:t>
      </w:r>
      <w:r>
        <w:rPr>
          <w:rFonts w:hint="eastAsia" w:ascii="仿宋_GB2312" w:eastAsia="仿宋_GB2312"/>
          <w:spacing w:val="0"/>
          <w:sz w:val="32"/>
          <w:szCs w:val="32"/>
          <w:lang w:eastAsia="zh-CN"/>
        </w:rPr>
        <w:t>。</w:t>
      </w:r>
    </w:p>
    <w:p>
      <w:pPr>
        <w:autoSpaceDE w:val="0"/>
        <w:autoSpaceDN w:val="0"/>
        <w:adjustRightInd w:val="0"/>
        <w:snapToGrid w:val="0"/>
        <w:spacing w:line="360" w:lineRule="auto"/>
        <w:ind w:firstLine="420" w:firstLineChars="200"/>
      </w:pPr>
    </w:p>
    <w:p>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四</w:t>
      </w:r>
      <w:r>
        <w:rPr>
          <w:rFonts w:ascii="仿宋_GB2312" w:eastAsia="仿宋_GB2312"/>
          <w:b/>
          <w:sz w:val="32"/>
          <w:szCs w:val="32"/>
        </w:rPr>
        <w:t>、询价事宜</w:t>
      </w:r>
    </w:p>
    <w:p>
      <w:pPr>
        <w:autoSpaceDE w:val="0"/>
        <w:autoSpaceDN w:val="0"/>
        <w:adjustRightInd w:val="0"/>
        <w:snapToGrid w:val="0"/>
        <w:spacing w:line="360" w:lineRule="auto"/>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1、询价时间：2023年</w:t>
      </w:r>
      <w:r>
        <w:rPr>
          <w:rFonts w:hint="eastAsia" w:ascii="仿宋_GB2312" w:eastAsia="仿宋_GB2312"/>
          <w:color w:val="auto"/>
          <w:sz w:val="32"/>
          <w:szCs w:val="32"/>
          <w:lang w:val="en-US" w:eastAsia="zh-CN"/>
        </w:rPr>
        <w:t>7</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7</w:t>
      </w:r>
      <w:r>
        <w:rPr>
          <w:rFonts w:hint="eastAsia" w:ascii="仿宋_GB2312" w:eastAsia="仿宋_GB2312"/>
          <w:color w:val="auto"/>
          <w:sz w:val="32"/>
          <w:szCs w:val="32"/>
        </w:rPr>
        <w:t>日下午</w:t>
      </w:r>
      <w:r>
        <w:rPr>
          <w:rFonts w:hint="eastAsia" w:ascii="仿宋_GB2312" w:eastAsia="仿宋_GB2312"/>
          <w:color w:val="auto"/>
          <w:sz w:val="32"/>
          <w:szCs w:val="32"/>
          <w:lang w:val="en-US" w:eastAsia="zh-CN"/>
        </w:rPr>
        <w:t>14：15</w:t>
      </w:r>
      <w:r>
        <w:rPr>
          <w:rFonts w:hint="eastAsia" w:ascii="仿宋_GB2312" w:eastAsia="仿宋_GB2312"/>
          <w:color w:val="auto"/>
          <w:sz w:val="32"/>
          <w:szCs w:val="32"/>
        </w:rPr>
        <w:t>（请于</w:t>
      </w:r>
      <w:r>
        <w:rPr>
          <w:rFonts w:hint="eastAsia" w:ascii="仿宋_GB2312" w:eastAsia="仿宋_GB2312"/>
          <w:color w:val="auto"/>
          <w:sz w:val="32"/>
          <w:szCs w:val="32"/>
          <w:lang w:val="en-US" w:eastAsia="zh-CN"/>
        </w:rPr>
        <w:t>14：00</w:t>
      </w:r>
      <w:r>
        <w:rPr>
          <w:rFonts w:hint="eastAsia" w:ascii="仿宋_GB2312" w:eastAsia="仿宋_GB2312"/>
          <w:color w:val="auto"/>
          <w:sz w:val="32"/>
          <w:szCs w:val="32"/>
        </w:rPr>
        <w:t xml:space="preserve">提前到场签到）    </w:t>
      </w:r>
    </w:p>
    <w:p>
      <w:pPr>
        <w:autoSpaceDE w:val="0"/>
        <w:autoSpaceDN w:val="0"/>
        <w:adjustRightInd w:val="0"/>
        <w:snapToGrid w:val="0"/>
        <w:spacing w:line="360" w:lineRule="auto"/>
        <w:ind w:firstLine="640" w:firstLineChars="200"/>
        <w:rPr>
          <w:rFonts w:hint="default" w:ascii="仿宋_GB2312" w:eastAsia="仿宋_GB2312"/>
          <w:color w:val="auto"/>
          <w:sz w:val="32"/>
          <w:szCs w:val="32"/>
          <w:lang w:val="en-US" w:eastAsia="zh-CN"/>
        </w:rPr>
      </w:pPr>
      <w:r>
        <w:rPr>
          <w:rFonts w:hint="eastAsia" w:ascii="仿宋_GB2312" w:eastAsia="仿宋_GB2312"/>
          <w:color w:val="auto"/>
          <w:sz w:val="32"/>
          <w:szCs w:val="32"/>
        </w:rPr>
        <w:t>2、询价地址：杭州市庆春路79号</w:t>
      </w:r>
      <w:r>
        <w:rPr>
          <w:rFonts w:hint="eastAsia" w:ascii="仿宋_GB2312" w:eastAsia="仿宋_GB2312"/>
          <w:color w:val="auto"/>
          <w:sz w:val="32"/>
          <w:szCs w:val="32"/>
          <w:lang w:val="en-US" w:eastAsia="zh-CN"/>
        </w:rPr>
        <w:t>浙大一院17号楼2楼东侧会议室</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、询价文件一式</w:t>
      </w:r>
      <w:r>
        <w:rPr>
          <w:rFonts w:hint="eastAsia" w:ascii="仿宋_GB2312" w:eastAsia="仿宋_GB2312"/>
          <w:sz w:val="32"/>
          <w:szCs w:val="32"/>
          <w:lang w:val="en-US" w:eastAsia="zh-CN"/>
        </w:rPr>
        <w:t>两</w:t>
      </w:r>
      <w:r>
        <w:rPr>
          <w:rFonts w:hint="eastAsia" w:ascii="仿宋_GB2312" w:eastAsia="仿宋_GB2312"/>
          <w:sz w:val="32"/>
          <w:szCs w:val="32"/>
        </w:rPr>
        <w:t>份</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0571-87236973</w:t>
      </w:r>
    </w:p>
    <w:p>
      <w:pPr>
        <w:autoSpaceDE w:val="0"/>
        <w:autoSpaceDN w:val="0"/>
        <w:adjustRightInd w:val="0"/>
        <w:snapToGrid w:val="0"/>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五</w:t>
      </w:r>
      <w:r>
        <w:rPr>
          <w:rFonts w:hint="eastAsia" w:ascii="仿宋_GB2312" w:hAnsi="仿宋_GB2312" w:eastAsia="仿宋_GB2312" w:cs="仿宋_GB2312"/>
          <w:b/>
          <w:sz w:val="32"/>
          <w:szCs w:val="32"/>
        </w:rPr>
        <w:t>、响应文件组成</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所有材料必须密封装袋：</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rPr>
        <w:t>相关资质文件复印件</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附：林业调查规划设计资质证书</w:t>
      </w:r>
      <w:r>
        <w:rPr>
          <w:rFonts w:hint="eastAsia" w:ascii="仿宋_GB2312" w:hAnsi="仿宋_GB2312" w:eastAsia="仿宋_GB2312" w:cs="仿宋_GB2312"/>
          <w:b/>
          <w:bCs/>
          <w:sz w:val="32"/>
          <w:szCs w:val="32"/>
          <w:lang w:eastAsia="zh-CN"/>
        </w:rPr>
        <w:t>）</w:t>
      </w:r>
    </w:p>
    <w:p>
      <w:pPr>
        <w:autoSpaceDE w:val="0"/>
        <w:autoSpaceDN w:val="0"/>
        <w:adjustRightInd w:val="0"/>
        <w:snapToGrid w:val="0"/>
        <w:spacing w:line="360" w:lineRule="auto"/>
        <w:ind w:firstLine="640" w:firstLineChars="200"/>
        <w:rPr>
          <w:rFonts w:hint="eastAsia" w:ascii="仿宋_GB2312" w:eastAsia="仿宋_GB2312"/>
          <w:sz w:val="32"/>
          <w:szCs w:val="32"/>
          <w:lang w:val="en-US" w:eastAsia="zh-CN"/>
        </w:rPr>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w:t>
      </w:r>
      <w:r>
        <w:rPr>
          <w:rFonts w:hint="eastAsia" w:ascii="仿宋_GB2312" w:hAnsi="仿宋_GB2312" w:eastAsia="仿宋_GB2312" w:cs="仿宋_GB2312"/>
          <w:sz w:val="32"/>
          <w:szCs w:val="32"/>
          <w:lang w:val="en-US" w:eastAsia="zh-CN"/>
        </w:rPr>
        <w:t>件</w:t>
      </w:r>
      <w:bookmarkStart w:id="0" w:name="_GoBack"/>
      <w:bookmarkEnd w:id="0"/>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widowControl/>
        <w:jc w:val="left"/>
        <w:rPr>
          <w:rFonts w:ascii="仿宋_GB2312" w:hAnsi="宋体" w:eastAsia="仿宋_GB2312"/>
          <w:sz w:val="24"/>
          <w:szCs w:val="32"/>
        </w:rPr>
      </w:pPr>
    </w:p>
    <w:p>
      <w:pPr>
        <w:widowControl/>
        <w:wordWrap w:val="0"/>
        <w:jc w:val="right"/>
        <w:rPr>
          <w:rFonts w:hint="eastAsia" w:ascii="仿宋_GB2312" w:hAnsi="宋体" w:eastAsia="仿宋_GB2312"/>
          <w:sz w:val="28"/>
          <w:szCs w:val="32"/>
        </w:rPr>
        <w:sectPr>
          <w:footerReference r:id="rId6" w:type="default"/>
          <w:pgSz w:w="11906" w:h="16838"/>
          <w:pgMar w:top="1440" w:right="1800" w:bottom="1440" w:left="1800" w:header="851" w:footer="992" w:gutter="0"/>
          <w:cols w:space="425" w:num="1"/>
          <w:docGrid w:type="lines" w:linePitch="312" w:charSpace="0"/>
        </w:sect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snapToGrid w:val="0"/>
        <w:spacing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Lines="50" w:after="50" w:line="360" w:lineRule="auto"/>
        <w:rPr>
          <w:rFonts w:ascii="仿宋_GB2312" w:eastAsia="仿宋_GB2312"/>
          <w:sz w:val="32"/>
          <w:szCs w:val="32"/>
        </w:rPr>
      </w:pP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pStyle w:val="2"/>
        <w:ind w:left="528" w:hanging="528"/>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2560" w:firstLineChars="800"/>
        <w:rPr>
          <w:rFonts w:hint="eastAsia" w:ascii="仿宋_GB2312" w:eastAsia="仿宋_GB2312"/>
          <w:sz w:val="32"/>
          <w:szCs w:val="32"/>
        </w:rPr>
      </w:pPr>
      <w:r>
        <w:rPr>
          <w:rFonts w:hint="eastAsia" w:ascii="仿宋_GB2312" w:eastAsia="仿宋_GB2312"/>
          <w:sz w:val="32"/>
          <w:szCs w:val="32"/>
        </w:rPr>
        <w:t>项目名称：浙江省公共卫生临床中心</w:t>
      </w:r>
    </w:p>
    <w:p>
      <w:pPr>
        <w:autoSpaceDE w:val="0"/>
        <w:autoSpaceDN w:val="0"/>
        <w:adjustRightInd w:val="0"/>
        <w:snapToGrid w:val="0"/>
        <w:spacing w:line="360" w:lineRule="auto"/>
        <w:jc w:val="right"/>
        <w:rPr>
          <w:rFonts w:hint="eastAsia" w:ascii="仿宋_GB2312" w:eastAsia="仿宋_GB2312"/>
          <w:sz w:val="32"/>
          <w:szCs w:val="32"/>
        </w:rPr>
      </w:pPr>
      <w:r>
        <w:rPr>
          <w:rFonts w:hint="eastAsia" w:ascii="仿宋_GB2312" w:eastAsia="仿宋_GB2312"/>
          <w:sz w:val="32"/>
          <w:szCs w:val="32"/>
        </w:rPr>
        <w:t>（浙江大学医学院附属第一医院钱塘院区）</w:t>
      </w:r>
    </w:p>
    <w:p>
      <w:pPr>
        <w:autoSpaceDE w:val="0"/>
        <w:autoSpaceDN w:val="0"/>
        <w:adjustRightInd w:val="0"/>
        <w:snapToGrid w:val="0"/>
        <w:spacing w:line="360" w:lineRule="auto"/>
        <w:jc w:val="right"/>
        <w:rPr>
          <w:rFonts w:hint="default" w:ascii="仿宋_GB2312" w:eastAsia="仿宋_GB2312"/>
          <w:sz w:val="32"/>
          <w:szCs w:val="32"/>
          <w:lang w:val="en-US" w:eastAsia="zh-CN"/>
        </w:rPr>
      </w:pPr>
      <w:r>
        <w:rPr>
          <w:rFonts w:hint="eastAsia" w:ascii="仿宋_GB2312" w:eastAsia="仿宋_GB2312"/>
          <w:sz w:val="32"/>
          <w:szCs w:val="32"/>
        </w:rPr>
        <w:t>一期建设项目</w:t>
      </w:r>
      <w:r>
        <w:rPr>
          <w:rFonts w:hint="eastAsia" w:ascii="仿宋_GB2312" w:eastAsia="仿宋_GB2312"/>
          <w:sz w:val="32"/>
          <w:szCs w:val="32"/>
          <w:lang w:val="en-US" w:eastAsia="zh-CN"/>
        </w:rPr>
        <w:t>林转用报批相关服务</w:t>
      </w:r>
    </w:p>
    <w:p>
      <w:pPr>
        <w:autoSpaceDE w:val="0"/>
        <w:autoSpaceDN w:val="0"/>
        <w:adjustRightInd w:val="0"/>
        <w:snapToGrid w:val="0"/>
        <w:spacing w:line="360" w:lineRule="auto"/>
        <w:ind w:firstLine="2560" w:firstLineChars="800"/>
        <w:rPr>
          <w:rFonts w:hint="eastAsia"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rPr>
          <w:rFonts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rPr>
          <w:rFonts w:ascii="仿宋_GB2312" w:hAnsi="宋体" w:eastAsia="仿宋_GB2312"/>
          <w:sz w:val="28"/>
          <w:szCs w:val="30"/>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5"/>
              <w:jc w:val="center"/>
            </w:pPr>
            <w:r>
              <w:rPr>
                <w:lang w:val="zh-CN"/>
              </w:rPr>
              <w:t xml:space="preserve"> </w:t>
            </w:r>
          </w:p>
        </w:sdtContent>
      </w:sdt>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FC483C"/>
    <w:multiLevelType w:val="singleLevel"/>
    <w:tmpl w:val="57FC483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097"/>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4942"/>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2CA5"/>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18F4"/>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032B"/>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6238"/>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413"/>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13E9"/>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0B65"/>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4F71"/>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0977"/>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4017"/>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7E7"/>
    <w:rsid w:val="00992C96"/>
    <w:rsid w:val="009A0584"/>
    <w:rsid w:val="009A14EE"/>
    <w:rsid w:val="009A1631"/>
    <w:rsid w:val="009A49C3"/>
    <w:rsid w:val="009A65B0"/>
    <w:rsid w:val="009B0892"/>
    <w:rsid w:val="009B0A91"/>
    <w:rsid w:val="009B1F7B"/>
    <w:rsid w:val="009B263A"/>
    <w:rsid w:val="009B3019"/>
    <w:rsid w:val="009B35E8"/>
    <w:rsid w:val="009B5C82"/>
    <w:rsid w:val="009B7A49"/>
    <w:rsid w:val="009C0B43"/>
    <w:rsid w:val="009C0E0F"/>
    <w:rsid w:val="009C34D7"/>
    <w:rsid w:val="009C625B"/>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3C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298E"/>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77C19"/>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4D3F"/>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CF9"/>
    <w:rsid w:val="00D61FFF"/>
    <w:rsid w:val="00D65D0E"/>
    <w:rsid w:val="00D67A0D"/>
    <w:rsid w:val="00D7011A"/>
    <w:rsid w:val="00D7099D"/>
    <w:rsid w:val="00D72BFA"/>
    <w:rsid w:val="00D73180"/>
    <w:rsid w:val="00D761FE"/>
    <w:rsid w:val="00D8028A"/>
    <w:rsid w:val="00D8080E"/>
    <w:rsid w:val="00D81D03"/>
    <w:rsid w:val="00D84940"/>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E799D"/>
    <w:rsid w:val="00FF1A61"/>
    <w:rsid w:val="00FF3C0B"/>
    <w:rsid w:val="00FF5B86"/>
    <w:rsid w:val="00FF5C5D"/>
    <w:rsid w:val="01AE0DE9"/>
    <w:rsid w:val="03315309"/>
    <w:rsid w:val="04D75070"/>
    <w:rsid w:val="094931B5"/>
    <w:rsid w:val="0AFD2C6A"/>
    <w:rsid w:val="0D3A1F53"/>
    <w:rsid w:val="118948B8"/>
    <w:rsid w:val="168F1DC9"/>
    <w:rsid w:val="16D711B7"/>
    <w:rsid w:val="19F85470"/>
    <w:rsid w:val="19FE5F86"/>
    <w:rsid w:val="1F777407"/>
    <w:rsid w:val="214A25CD"/>
    <w:rsid w:val="216D0D0E"/>
    <w:rsid w:val="22A26DD5"/>
    <w:rsid w:val="259F2E44"/>
    <w:rsid w:val="28B61F81"/>
    <w:rsid w:val="2D8C7524"/>
    <w:rsid w:val="30FB3BB9"/>
    <w:rsid w:val="35603D00"/>
    <w:rsid w:val="3DB63E8D"/>
    <w:rsid w:val="3F283A52"/>
    <w:rsid w:val="418D1221"/>
    <w:rsid w:val="4C1861F7"/>
    <w:rsid w:val="4DE33977"/>
    <w:rsid w:val="4F631693"/>
    <w:rsid w:val="50626680"/>
    <w:rsid w:val="51F94933"/>
    <w:rsid w:val="529A0378"/>
    <w:rsid w:val="536F17F8"/>
    <w:rsid w:val="53764934"/>
    <w:rsid w:val="55E85BC4"/>
    <w:rsid w:val="56464A92"/>
    <w:rsid w:val="59DB0274"/>
    <w:rsid w:val="632919C3"/>
    <w:rsid w:val="67D90EF1"/>
    <w:rsid w:val="68E51EE8"/>
    <w:rsid w:val="694C30C1"/>
    <w:rsid w:val="6A9B6FE3"/>
    <w:rsid w:val="6EC152DE"/>
    <w:rsid w:val="6F0F2046"/>
    <w:rsid w:val="72FE2D27"/>
    <w:rsid w:val="74531D05"/>
    <w:rsid w:val="759E7D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3"/>
    <w:qFormat/>
    <w:uiPriority w:val="0"/>
    <w:pPr>
      <w:ind w:left="2500" w:leftChars="2500"/>
    </w:pPr>
    <w:rPr>
      <w:sz w:val="44"/>
      <w:szCs w:val="44"/>
      <w:lang w:val="zh-CN"/>
    </w:r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rFonts w:ascii="Times New Roman" w:hAnsi="Times New Roman" w:eastAsia="宋体" w:cs="Times New Roman"/>
      <w:sz w:val="18"/>
      <w:szCs w:val="18"/>
    </w:rPr>
  </w:style>
  <w:style w:type="character" w:customStyle="1" w:styleId="12">
    <w:name w:val="页脚 Char"/>
    <w:basedOn w:val="9"/>
    <w:link w:val="5"/>
    <w:qFormat/>
    <w:uiPriority w:val="99"/>
    <w:rPr>
      <w:rFonts w:ascii="Times New Roman" w:hAnsi="Times New Roman" w:eastAsia="宋体" w:cs="Times New Roman"/>
      <w:sz w:val="18"/>
      <w:szCs w:val="18"/>
    </w:rPr>
  </w:style>
  <w:style w:type="character" w:customStyle="1" w:styleId="13">
    <w:name w:val="日期 Char"/>
    <w:basedOn w:val="9"/>
    <w:link w:val="3"/>
    <w:qFormat/>
    <w:uiPriority w:val="0"/>
    <w:rPr>
      <w:rFonts w:ascii="Times New Roman" w:hAnsi="Times New Roman" w:eastAsia="宋体" w:cs="Times New Roman"/>
      <w:sz w:val="44"/>
      <w:szCs w:val="44"/>
      <w:lang w:val="zh-CN"/>
    </w:rPr>
  </w:style>
  <w:style w:type="paragraph" w:customStyle="1" w:styleId="14">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15">
    <w:name w:val="批注框文本 Char"/>
    <w:basedOn w:val="9"/>
    <w:link w:val="4"/>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1843</Words>
  <Characters>1922</Characters>
  <Lines>12</Lines>
  <Paragraphs>3</Paragraphs>
  <TotalTime>0</TotalTime>
  <ScaleCrop>false</ScaleCrop>
  <LinksUpToDate>false</LinksUpToDate>
  <CharactersWithSpaces>2165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2023-03-01T07:21:00Z</dcterms:created>
  <dc:creator>陈希琳</dc:creator>
  <cp:lastModifiedBy>-LINN-</cp:lastModifiedBy>
  <cp:lastPrinted>2020-09-01T07:08:00Z</cp:lastPrinted>
  <dcterms:modified xsi:type="dcterms:W3CDTF">2023-07-06T01:09:16Z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6E9C5C14391E472480DD30B9A851BF9D_13</vt:lpwstr>
  </property>
</Properties>
</file>