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b/>
          <w:sz w:val="60"/>
          <w:szCs w:val="56"/>
          <w:highlight w:val="none"/>
          <w:lang w:val="zh-CN"/>
        </w:rPr>
      </w:pPr>
      <w:r>
        <w:rPr>
          <w:rFonts w:hint="eastAsia" w:ascii="宋体"/>
          <w:b/>
          <w:sz w:val="60"/>
          <w:szCs w:val="56"/>
          <w:highlight w:val="none"/>
          <w:lang w:val="zh-CN"/>
        </w:rPr>
        <w:t>浙江大学</w:t>
      </w:r>
      <w:r>
        <w:rPr>
          <w:rFonts w:ascii="宋体"/>
          <w:b/>
          <w:sz w:val="60"/>
          <w:szCs w:val="56"/>
          <w:highlight w:val="none"/>
          <w:lang w:val="zh-CN"/>
        </w:rPr>
        <w:t>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宋体"/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  <w:r>
        <w:rPr>
          <w:rFonts w:hint="eastAsia"/>
          <w:sz w:val="56"/>
          <w:szCs w:val="56"/>
          <w:highlight w:val="none"/>
          <w:lang w:val="zh-CN"/>
        </w:rPr>
        <w:t>服务类</w:t>
      </w:r>
      <w:r>
        <w:rPr>
          <w:sz w:val="56"/>
          <w:szCs w:val="56"/>
          <w:highlight w:val="none"/>
          <w:lang w:val="zh-CN"/>
        </w:rPr>
        <w:t>项目</w:t>
      </w:r>
      <w:r>
        <w:rPr>
          <w:rFonts w:hint="eastAsia"/>
          <w:sz w:val="56"/>
          <w:szCs w:val="56"/>
          <w:highlight w:val="none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sz w:val="56"/>
          <w:szCs w:val="56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36"/>
          <w:szCs w:val="36"/>
          <w:highlight w:val="none"/>
        </w:rPr>
      </w:pPr>
      <w:r>
        <w:rPr>
          <w:rFonts w:hint="eastAsia" w:ascii="仿宋" w:hAnsi="仿宋" w:eastAsia="仿宋" w:cs="仿宋"/>
          <w:sz w:val="36"/>
          <w:szCs w:val="36"/>
          <w:highlight w:val="none"/>
          <w:lang w:val="zh-CN"/>
        </w:rPr>
        <w:t>项目名称：</w:t>
      </w:r>
      <w:r>
        <w:rPr>
          <w:rFonts w:hint="eastAsia" w:ascii="仿宋" w:hAnsi="仿宋" w:eastAsia="仿宋"/>
          <w:sz w:val="36"/>
          <w:szCs w:val="36"/>
          <w:highlight w:val="none"/>
          <w:lang w:val="zh-CN"/>
        </w:rPr>
        <w:t>浙江大学医学院附属第一医院</w:t>
      </w:r>
      <w:r>
        <w:rPr>
          <w:rFonts w:hint="eastAsia" w:ascii="仿宋" w:hAnsi="仿宋" w:eastAsia="仿宋" w:cs="仿宋"/>
          <w:sz w:val="36"/>
          <w:szCs w:val="36"/>
          <w:highlight w:val="none"/>
        </w:rPr>
        <w:t>城站院区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</w:pPr>
      <w:r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sz w:val="36"/>
          <w:szCs w:val="36"/>
          <w:highlight w:val="none"/>
        </w:rPr>
        <w:t>3号楼一层改造项目</w:t>
      </w:r>
      <w:r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  <w:t>及</w:t>
      </w:r>
      <w:r>
        <w:rPr>
          <w:rFonts w:hint="eastAsia" w:ascii="仿宋" w:hAnsi="仿宋" w:eastAsia="仿宋" w:cs="仿宋"/>
          <w:sz w:val="36"/>
          <w:szCs w:val="36"/>
          <w:highlight w:val="none"/>
        </w:rPr>
        <w:t>立体停车库</w:t>
      </w:r>
      <w:r>
        <w:rPr>
          <w:rFonts w:hint="eastAsia" w:ascii="仿宋" w:hAnsi="仿宋" w:eastAsia="仿宋" w:cs="仿宋"/>
          <w:sz w:val="36"/>
          <w:szCs w:val="36"/>
          <w:highlight w:val="none"/>
          <w:lang w:val="en-US" w:eastAsia="zh-CN"/>
        </w:rPr>
        <w:t>项目</w:t>
      </w:r>
    </w:p>
    <w:p>
      <w:pPr>
        <w:autoSpaceDE w:val="0"/>
        <w:autoSpaceDN w:val="0"/>
        <w:adjustRightInd w:val="0"/>
        <w:snapToGrid w:val="0"/>
        <w:spacing w:line="360" w:lineRule="auto"/>
        <w:ind w:left="0" w:leftChars="0" w:firstLine="4251" w:firstLineChars="1181"/>
        <w:jc w:val="both"/>
        <w:rPr>
          <w:rFonts w:ascii="宋体"/>
          <w:sz w:val="32"/>
          <w:szCs w:val="32"/>
          <w:highlight w:val="none"/>
          <w:lang w:val="zh-CN"/>
        </w:rPr>
      </w:pPr>
      <w:r>
        <w:rPr>
          <w:rFonts w:hint="eastAsia" w:ascii="仿宋" w:hAnsi="仿宋" w:eastAsia="仿宋" w:cs="仿宋"/>
          <w:sz w:val="36"/>
          <w:szCs w:val="36"/>
          <w:highlight w:val="none"/>
        </w:rPr>
        <w:t>监理服务</w:t>
      </w:r>
    </w:p>
    <w:p>
      <w:pPr>
        <w:wordWrap w:val="0"/>
        <w:autoSpaceDE w:val="0"/>
        <w:autoSpaceDN w:val="0"/>
        <w:adjustRightInd w:val="0"/>
        <w:snapToGrid w:val="0"/>
        <w:spacing w:line="360" w:lineRule="auto"/>
        <w:jc w:val="right"/>
        <w:rPr>
          <w:rFonts w:hint="default" w:eastAsia="宋体"/>
          <w:sz w:val="40"/>
          <w:szCs w:val="56"/>
          <w:highlight w:val="none"/>
          <w:lang w:val="en-US" w:eastAsia="zh-CN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/>
          <w:sz w:val="40"/>
          <w:szCs w:val="56"/>
          <w:highlight w:val="none"/>
          <w:lang w:val="en-US" w:eastAsia="zh-CN"/>
        </w:rPr>
        <w:t xml:space="preserve">  </w:t>
      </w:r>
    </w:p>
    <w:p>
      <w:pPr>
        <w:autoSpaceDE w:val="0"/>
        <w:autoSpaceDN w:val="0"/>
        <w:adjustRightInd w:val="0"/>
        <w:snapToGrid w:val="0"/>
        <w:spacing w:afterLines="50"/>
        <w:jc w:val="center"/>
        <w:rPr>
          <w:rFonts w:ascii="宋体"/>
          <w:b/>
          <w:sz w:val="44"/>
          <w:szCs w:val="56"/>
          <w:highlight w:val="none"/>
          <w:lang w:val="zh-CN"/>
        </w:rPr>
      </w:pPr>
      <w:r>
        <w:rPr>
          <w:rFonts w:hint="eastAsia" w:ascii="宋体"/>
          <w:b/>
          <w:sz w:val="44"/>
          <w:szCs w:val="56"/>
          <w:highlight w:val="none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75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b/>
          <w:sz w:val="32"/>
          <w:szCs w:val="32"/>
          <w:highlight w:val="none"/>
          <w:lang w:val="zh-CN"/>
        </w:rPr>
        <w:t>一</w:t>
      </w:r>
      <w:r>
        <w:rPr>
          <w:rFonts w:ascii="仿宋_GB2312" w:eastAsia="仿宋_GB2312"/>
          <w:b/>
          <w:sz w:val="32"/>
          <w:szCs w:val="32"/>
          <w:highlight w:val="none"/>
          <w:lang w:val="zh-CN"/>
        </w:rPr>
        <w:t>、询价品目</w:t>
      </w:r>
    </w:p>
    <w:tbl>
      <w:tblPr>
        <w:tblStyle w:val="7"/>
        <w:tblW w:w="4981" w:type="pct"/>
        <w:tblInd w:w="3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96"/>
        <w:gridCol w:w="2122"/>
        <w:gridCol w:w="1515"/>
        <w:gridCol w:w="2348"/>
        <w:gridCol w:w="1509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4" w:hRule="atLeast"/>
        </w:trPr>
        <w:tc>
          <w:tcPr>
            <w:tcW w:w="586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序号</w:t>
            </w:r>
          </w:p>
        </w:tc>
        <w:tc>
          <w:tcPr>
            <w:tcW w:w="1249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项目名称</w:t>
            </w:r>
          </w:p>
        </w:tc>
        <w:tc>
          <w:tcPr>
            <w:tcW w:w="89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采购方式</w:t>
            </w:r>
          </w:p>
        </w:tc>
        <w:tc>
          <w:tcPr>
            <w:tcW w:w="138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服务要求</w:t>
            </w:r>
          </w:p>
        </w:tc>
        <w:tc>
          <w:tcPr>
            <w:tcW w:w="88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0" w:hRule="atLeast"/>
        </w:trPr>
        <w:tc>
          <w:tcPr>
            <w:tcW w:w="586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1</w:t>
            </w:r>
          </w:p>
        </w:tc>
        <w:tc>
          <w:tcPr>
            <w:tcW w:w="1249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浙江大学医学院附属第一医院城站院区3号楼一层改造项目</w:t>
            </w:r>
            <w:r>
              <w:rPr>
                <w:rFonts w:hint="eastAsia" w:ascii="仿宋_GB2312" w:eastAsia="仿宋_GB2312" w:cs="Times New Roman"/>
                <w:sz w:val="32"/>
                <w:szCs w:val="32"/>
                <w:highlight w:val="none"/>
                <w:lang w:val="en-US" w:eastAsia="zh-CN"/>
              </w:rPr>
              <w:t>及立体停车库项目</w:t>
            </w: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监理服务</w:t>
            </w:r>
          </w:p>
        </w:tc>
        <w:tc>
          <w:tcPr>
            <w:tcW w:w="892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院内询价</w:t>
            </w:r>
          </w:p>
        </w:tc>
        <w:tc>
          <w:tcPr>
            <w:tcW w:w="1382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rPr>
                <w:rFonts w:ascii="仿宋_GB2312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地点</w:t>
            </w:r>
            <w:r>
              <w:rPr>
                <w:rFonts w:ascii="仿宋_GB2312" w:eastAsia="仿宋_GB2312"/>
                <w:sz w:val="32"/>
                <w:szCs w:val="32"/>
                <w:highlight w:val="none"/>
              </w:rPr>
              <w:t>：</w:t>
            </w: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城站院区</w:t>
            </w:r>
          </w:p>
        </w:tc>
        <w:tc>
          <w:tcPr>
            <w:tcW w:w="888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</w:pPr>
            <w:r>
              <w:rPr>
                <w:rFonts w:hint="eastAsia" w:ascii="仿宋_GB2312" w:hAnsi="Times New Roman" w:eastAsia="仿宋_GB2312" w:cs="Times New Roman"/>
                <w:sz w:val="32"/>
                <w:szCs w:val="32"/>
                <w:highlight w:val="none"/>
                <w:lang w:val="zh-CN"/>
              </w:rPr>
              <w:t>4.5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93" w:hRule="atLeast"/>
        </w:trPr>
        <w:tc>
          <w:tcPr>
            <w:tcW w:w="586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highlight w:val="none"/>
              </w:rPr>
            </w:pPr>
          </w:p>
        </w:tc>
        <w:tc>
          <w:tcPr>
            <w:tcW w:w="1249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highlight w:val="none"/>
              </w:rPr>
            </w:pPr>
          </w:p>
        </w:tc>
        <w:tc>
          <w:tcPr>
            <w:tcW w:w="89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highlight w:val="none"/>
              </w:rPr>
            </w:pPr>
          </w:p>
        </w:tc>
        <w:tc>
          <w:tcPr>
            <w:tcW w:w="1382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left"/>
              <w:rPr>
                <w:rFonts w:ascii="仿宋_GB2312" w:eastAsia="仿宋_GB2312"/>
                <w:sz w:val="32"/>
                <w:szCs w:val="32"/>
                <w:highlight w:val="none"/>
              </w:rPr>
            </w:pPr>
            <w:r>
              <w:rPr>
                <w:rFonts w:hint="eastAsia" w:ascii="仿宋_GB2312" w:eastAsia="仿宋_GB2312"/>
                <w:sz w:val="32"/>
                <w:szCs w:val="32"/>
                <w:highlight w:val="none"/>
              </w:rPr>
              <w:t>内容：全过程监理服务</w:t>
            </w:r>
          </w:p>
        </w:tc>
        <w:tc>
          <w:tcPr>
            <w:tcW w:w="888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spacing w:line="360" w:lineRule="auto"/>
              <w:jc w:val="center"/>
              <w:rPr>
                <w:rFonts w:ascii="仿宋_GB2312" w:eastAsia="仿宋_GB2312"/>
                <w:sz w:val="32"/>
                <w:szCs w:val="32"/>
                <w:highlight w:val="none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二</w:t>
      </w:r>
      <w:r>
        <w:rPr>
          <w:rFonts w:ascii="仿宋_GB2312" w:eastAsia="仿宋_GB2312"/>
          <w:b/>
          <w:sz w:val="32"/>
          <w:szCs w:val="32"/>
          <w:highlight w:val="none"/>
        </w:rPr>
        <w:t>、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具体</w:t>
      </w:r>
      <w:r>
        <w:rPr>
          <w:rFonts w:ascii="仿宋_GB2312" w:eastAsia="仿宋_GB2312"/>
          <w:b/>
          <w:sz w:val="32"/>
          <w:szCs w:val="32"/>
          <w:highlight w:val="none"/>
        </w:rPr>
        <w:t>需求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（一）项目基本情况</w:t>
      </w:r>
    </w:p>
    <w:p>
      <w:pPr>
        <w:autoSpaceDE w:val="0"/>
        <w:autoSpaceDN w:val="0"/>
        <w:adjustRightInd w:val="0"/>
        <w:snapToGrid w:val="0"/>
        <w:spacing w:line="360" w:lineRule="auto"/>
        <w:ind w:firstLine="675"/>
        <w:rPr>
          <w:rFonts w:hint="eastAsia" w:ascii="仿宋_GB2312" w:eastAsia="仿宋_GB2312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城站院区3号楼一层改造项目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主要内容为城站院区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号楼一层全部区域（面积约1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00㎡）、二至四层部分区域（卫生间、盥洗室、被褥间）装饰装修；大楼部分区域热水、消防（主要为疏散指示、广播、报警等）系统的完善等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优化设计以及施工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，总投资约200万元，施工工期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120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日历天。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675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2.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城站院区立体停车库项目采用5层升降横移类机械设备，停车库高约10米，占地306平方米，库内车位数73个（其中一层可停SUV车型，二-五层可停普通轿车车型）。主要内容为立体停车库主体及车库配套工程（包括但不限于拆除旧棚、车库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基础、电缆、外立面装饰、配套岗亭等）的优化设计以及施工。总投资约300万元，施工工期约100日历天。</w:t>
      </w:r>
    </w:p>
    <w:p>
      <w:pPr>
        <w:pStyle w:val="2"/>
        <w:ind w:left="0" w:leftChars="0" w:firstLine="688" w:firstLineChars="200"/>
        <w:rPr>
          <w:rFonts w:hint="default" w:eastAsia="仿宋_GB2312"/>
          <w:highlight w:val="none"/>
          <w:lang w:val="en-US" w:eastAsia="zh-CN"/>
        </w:rPr>
      </w:pP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两个项目的总施工范围、总投资及总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施工工期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以现场及实际为准。</w:t>
      </w:r>
    </w:p>
    <w:p>
      <w:pPr>
        <w:pStyle w:val="2"/>
        <w:rPr>
          <w:rFonts w:hint="default" w:eastAsia="仿宋_GB2312"/>
          <w:highlight w:val="none"/>
          <w:lang w:val="en-US" w:eastAsia="zh-CN"/>
        </w:rPr>
      </w:pPr>
      <w:r>
        <w:rPr>
          <w:rFonts w:hint="eastAsia" w:eastAsia="仿宋_GB2312"/>
          <w:highlight w:val="none"/>
          <w:lang w:val="en-US" w:eastAsia="zh-CN"/>
        </w:rPr>
        <w:t xml:space="preserve">     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  <w:t>（二）服务范围及内容：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75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工程全过程监理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，服务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范围为完成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两个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工程项目</w:t>
      </w: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的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所有施工内容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：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spacing w:line="360" w:lineRule="auto"/>
        <w:ind w:left="0" w:leftChars="0"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城站院区3号楼一层改造项目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spacing w:line="360" w:lineRule="auto"/>
        <w:ind w:left="0" w:leftChars="0"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城站院区3号楼一层改造项目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主要内容为城站院区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号楼一层全部区域（面积约1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00㎡）、二至四层部分区域（卫生间、盥洗室、被褥间）装饰装修；大楼部分区域热水、消防（主要为疏散指示、广播、报警等）系统的完善等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优化设计以及施工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；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）本工程可能出现的施工图修改引起的工程量增减；（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）其他委托人明确指令要求完成的工作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；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spacing w:line="360" w:lineRule="auto"/>
        <w:ind w:left="0" w:leftChars="0"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 w:cs="Times New Roman"/>
          <w:sz w:val="32"/>
          <w:szCs w:val="32"/>
          <w:highlight w:val="none"/>
          <w:lang w:val="en-US" w:eastAsia="zh-CN"/>
        </w:rPr>
        <w:t>2.立体停车库项目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改造项目</w:t>
      </w:r>
    </w:p>
    <w:p>
      <w:pPr>
        <w:numPr>
          <w:ilvl w:val="0"/>
          <w:numId w:val="0"/>
        </w:numPr>
        <w:autoSpaceDE w:val="0"/>
        <w:autoSpaceDN w:val="0"/>
        <w:adjustRightInd w:val="0"/>
        <w:snapToGrid w:val="0"/>
        <w:spacing w:line="360" w:lineRule="auto"/>
        <w:ind w:left="0" w:leftChars="0" w:firstLine="640" w:firstLineChars="200"/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</w:pP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1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）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立体停车库主体及车库配套工程（包括但不限于拆除旧棚、车库基础、电缆、外立面装饰、配套岗亭等）的优化设计以及施工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；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（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2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）本工程可能出现的施工图修改引起的工程量增减；（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/>
        </w:rPr>
        <w:t>）其他委托人明确指令要求完成的工作</w:t>
      </w:r>
      <w:r>
        <w:rPr>
          <w:rFonts w:hint="eastAsia" w:ascii="仿宋_GB2312" w:hAnsi="Times New Roman" w:eastAsia="仿宋_GB2312" w:cs="Times New Roman"/>
          <w:sz w:val="32"/>
          <w:szCs w:val="32"/>
          <w:highlight w:val="none"/>
          <w:lang w:val="zh-CN" w:eastAsia="zh-CN"/>
        </w:rPr>
        <w:t>；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  <w:t>（三）服务质量要求：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监理人员对项目建设提出合理的建议，监理人员在岗率1</w:t>
      </w:r>
      <w:r>
        <w:rPr>
          <w:rFonts w:ascii="仿宋_GB2312" w:eastAsia="仿宋_GB2312"/>
          <w:sz w:val="32"/>
          <w:szCs w:val="32"/>
          <w:highlight w:val="none"/>
          <w:lang w:val="zh-CN"/>
        </w:rPr>
        <w:t>00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%，对重要施工工序和节点旁站及检查达到1</w:t>
      </w:r>
      <w:r>
        <w:rPr>
          <w:rFonts w:ascii="仿宋_GB2312" w:eastAsia="仿宋_GB2312"/>
          <w:sz w:val="32"/>
          <w:szCs w:val="32"/>
          <w:highlight w:val="none"/>
          <w:lang w:val="zh-CN"/>
        </w:rPr>
        <w:t>00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%，</w:t>
      </w:r>
      <w:r>
        <w:rPr>
          <w:rFonts w:ascii="仿宋_GB2312" w:eastAsia="仿宋_GB2312"/>
          <w:sz w:val="32"/>
          <w:szCs w:val="32"/>
          <w:highlight w:val="none"/>
          <w:lang w:val="zh-CN"/>
        </w:rPr>
        <w:t>及时处理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、</w:t>
      </w:r>
      <w:r>
        <w:rPr>
          <w:rFonts w:ascii="仿宋_GB2312" w:eastAsia="仿宋_GB2312"/>
          <w:sz w:val="32"/>
          <w:szCs w:val="32"/>
          <w:highlight w:val="none"/>
          <w:lang w:val="zh-CN"/>
        </w:rPr>
        <w:t>执政不规范的施工作业行为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，</w:t>
      </w:r>
      <w:r>
        <w:rPr>
          <w:rFonts w:ascii="仿宋_GB2312" w:eastAsia="仿宋_GB2312"/>
          <w:sz w:val="32"/>
          <w:szCs w:val="32"/>
          <w:highlight w:val="none"/>
          <w:lang w:val="zh-CN"/>
        </w:rPr>
        <w:t>保证各工序满足相关规范要求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，使工程质量达到优良。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  <w:t>（四）服务期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服务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期为合同签订后至</w:t>
      </w:r>
      <w:r>
        <w:rPr>
          <w:rFonts w:hint="eastAsia" w:ascii="仿宋_GB2312" w:eastAsia="仿宋_GB2312"/>
          <w:sz w:val="32"/>
          <w:szCs w:val="32"/>
          <w:highlight w:val="none"/>
        </w:rPr>
        <w:t>项目竣工验收交付之日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止</w:t>
      </w:r>
      <w:r>
        <w:rPr>
          <w:rFonts w:hint="eastAsia" w:ascii="仿宋_GB2312" w:eastAsia="仿宋_GB2312"/>
          <w:sz w:val="32"/>
          <w:szCs w:val="32"/>
          <w:highlight w:val="none"/>
        </w:rPr>
        <w:t>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</w:pPr>
      <w:r>
        <w:rPr>
          <w:rFonts w:hint="eastAsia" w:ascii="仿宋_GB2312" w:hAnsi="Times New Roman" w:eastAsia="仿宋_GB2312" w:cs="Times New Roman"/>
          <w:b/>
          <w:sz w:val="32"/>
          <w:szCs w:val="32"/>
          <w:highlight w:val="none"/>
          <w:lang w:val="zh-CN"/>
        </w:rPr>
        <w:t>（五）报价要求</w:t>
      </w:r>
    </w:p>
    <w:p>
      <w:pPr>
        <w:widowControl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1、供应商应根据本询价函和所提供的资料，结合自身监理人员的投入进行竞争报价。本项目的报价上限为4.5万元，超过4.5万元的报价将被拒绝。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  <w:lang w:val="zh-CN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  <w:t>2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、报价应包括为完成本项目服务可能发生的全部费用，包括且不限于人工费、外出考察费、会议费、差旅费、管理费、通讯费、设备（仪器）费、利润、进驻现场人员工伤保险费和意外伤害保险费、税金、风险费以及政策和行业规定的各项税费，凡未列入的均将被认为已包含在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总报价中。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hint="eastAsia" w:ascii="仿宋_GB2312" w:eastAsia="仿宋_GB2312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b/>
          <w:bCs/>
          <w:sz w:val="32"/>
          <w:szCs w:val="32"/>
          <w:highlight w:val="none"/>
          <w:lang w:val="zh-CN"/>
        </w:rPr>
        <w:t>（六）款项支付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（具体以合同签订时约定为准）</w:t>
      </w:r>
    </w:p>
    <w:p>
      <w:pPr>
        <w:widowControl/>
        <w:ind w:firstLine="640" w:firstLineChars="200"/>
        <w:jc w:val="left"/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1、施工进场施工，监理机构开展工作后，支付监理合同价的2</w:t>
      </w: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  <w:t>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%；</w:t>
      </w:r>
    </w:p>
    <w:p>
      <w:pPr>
        <w:widowControl/>
        <w:ind w:firstLine="640" w:firstLineChars="200"/>
        <w:jc w:val="left"/>
        <w:rPr>
          <w:sz w:val="32"/>
          <w:szCs w:val="32"/>
          <w:highlight w:val="none"/>
        </w:rPr>
      </w:pP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2、工程竣工验收后支付监理合同价的</w:t>
      </w: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  <w:t>85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%。</w:t>
      </w:r>
    </w:p>
    <w:p>
      <w:pPr>
        <w:widowControl/>
        <w:ind w:firstLine="640" w:firstLineChars="200"/>
        <w:jc w:val="left"/>
        <w:rPr>
          <w:rFonts w:ascii="仿宋_GB2312" w:eastAsia="仿宋_GB2312"/>
          <w:b/>
          <w:bCs/>
          <w:sz w:val="32"/>
          <w:szCs w:val="32"/>
          <w:highlight w:val="none"/>
        </w:rPr>
      </w:pP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  <w:t>3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、工程完成竣工结算后，支付监理合同价的1</w:t>
      </w:r>
      <w:r>
        <w:rPr>
          <w:rFonts w:ascii="仿宋" w:hAnsi="仿宋" w:eastAsia="仿宋" w:cs="仿宋"/>
          <w:color w:val="000000"/>
          <w:kern w:val="0"/>
          <w:sz w:val="32"/>
          <w:szCs w:val="32"/>
          <w:highlight w:val="none"/>
        </w:rPr>
        <w:t>00</w:t>
      </w:r>
      <w:r>
        <w:rPr>
          <w:rFonts w:hint="eastAsia" w:ascii="仿宋" w:hAnsi="仿宋" w:eastAsia="仿宋" w:cs="仿宋"/>
          <w:color w:val="000000"/>
          <w:kern w:val="0"/>
          <w:sz w:val="32"/>
          <w:szCs w:val="32"/>
          <w:highlight w:val="none"/>
        </w:rPr>
        <w:t>%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四</w:t>
      </w:r>
      <w:r>
        <w:rPr>
          <w:rFonts w:ascii="仿宋_GB2312" w:eastAsia="仿宋_GB2312"/>
          <w:b/>
          <w:sz w:val="32"/>
          <w:szCs w:val="32"/>
          <w:highlight w:val="none"/>
        </w:rPr>
        <w:t>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1、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询价时间：2023年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7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20</w:t>
      </w: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日下</w:t>
      </w:r>
      <w:bookmarkStart w:id="0" w:name="_GoBack"/>
      <w:bookmarkEnd w:id="0"/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午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14：30</w:t>
      </w:r>
      <w:r>
        <w:rPr>
          <w:rFonts w:hint="eastAsia" w:ascii="仿宋_GB2312" w:eastAsia="仿宋_GB2312"/>
          <w:sz w:val="32"/>
          <w:szCs w:val="32"/>
          <w:highlight w:val="none"/>
        </w:rPr>
        <w:t>（请于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14：30</w:t>
      </w:r>
      <w:r>
        <w:rPr>
          <w:rFonts w:hint="eastAsia" w:ascii="仿宋_GB2312" w:eastAsia="仿宋_GB2312"/>
          <w:sz w:val="32"/>
          <w:szCs w:val="32"/>
          <w:highlight w:val="none"/>
        </w:rPr>
        <w:t>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eastAsia="仿宋_GB2312"/>
          <w:color w:val="auto"/>
          <w:sz w:val="32"/>
          <w:szCs w:val="32"/>
          <w:highlight w:val="none"/>
        </w:rPr>
        <w:t>2、询价地址：杭州市庆春路79号</w:t>
      </w:r>
      <w:r>
        <w:rPr>
          <w:rFonts w:hint="eastAsia" w:ascii="仿宋_GB2312" w:eastAsia="仿宋_GB2312"/>
          <w:color w:val="auto"/>
          <w:sz w:val="32"/>
          <w:szCs w:val="32"/>
          <w:highlight w:val="none"/>
          <w:lang w:val="en-US" w:eastAsia="zh-CN"/>
        </w:rPr>
        <w:t>浙大一院17号楼4楼余杭厅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ascii="仿宋_GB2312" w:eastAsia="仿宋_GB2312"/>
          <w:sz w:val="32"/>
          <w:szCs w:val="32"/>
          <w:highlight w:val="none"/>
        </w:rPr>
        <w:t>3</w:t>
      </w:r>
      <w:r>
        <w:rPr>
          <w:rFonts w:hint="eastAsia" w:ascii="仿宋_GB2312" w:eastAsia="仿宋_GB2312"/>
          <w:sz w:val="32"/>
          <w:szCs w:val="32"/>
          <w:highlight w:val="none"/>
        </w:rPr>
        <w:t>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4、联系</w:t>
      </w:r>
      <w:r>
        <w:rPr>
          <w:rFonts w:ascii="仿宋_GB2312" w:eastAsia="仿宋_GB2312"/>
          <w:sz w:val="32"/>
          <w:szCs w:val="32"/>
          <w:highlight w:val="none"/>
        </w:rPr>
        <w:t>电话</w:t>
      </w:r>
      <w:r>
        <w:rPr>
          <w:rFonts w:hint="eastAsia" w:ascii="仿宋_GB2312" w:eastAsia="仿宋_GB2312"/>
          <w:sz w:val="32"/>
          <w:szCs w:val="32"/>
          <w:highlight w:val="none"/>
        </w:rPr>
        <w:t>：13735818680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五、响应文件组成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响应文件应包括（按顺序）下列文件，并逐页盖红章，不得有散页，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询价响应函（详见附件1）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报价文件（详见附件2、3，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  <w:highlight w:val="none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工商营业执照复印件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</w:t>
      </w:r>
      <w:r>
        <w:rPr>
          <w:rFonts w:ascii="仿宋_GB2312" w:eastAsia="仿宋_GB2312"/>
          <w:b/>
          <w:sz w:val="32"/>
          <w:szCs w:val="32"/>
          <w:highlight w:val="none"/>
        </w:rPr>
        <w:t>1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：</w:t>
      </w:r>
    </w:p>
    <w:p>
      <w:pPr>
        <w:spacing w:line="360" w:lineRule="auto"/>
        <w:jc w:val="center"/>
        <w:rPr>
          <w:rFonts w:ascii="仿宋_GB2312" w:hAnsi="宋体" w:eastAsia="仿宋_GB2312"/>
          <w:b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询价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lang w:val="en-US" w:eastAsia="zh-CN"/>
        </w:rPr>
        <w:t>响应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:</w:t>
      </w:r>
    </w:p>
    <w:p>
      <w:pPr>
        <w:spacing w:line="360" w:lineRule="auto"/>
        <w:ind w:firstLine="480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我方已仔细研究了询价文件和询价补充文件（若有），已充分理解并掌握了本询价项目的全部有关情况。同意接受询价文件的全部内容和条件，愿意以本询价文件向你方发包的全部内容进行响应。总报价合计为人民币（大写）元（RMB____________），服务期 。</w:t>
      </w:r>
    </w:p>
    <w:p>
      <w:pPr>
        <w:pStyle w:val="3"/>
        <w:spacing w:line="360" w:lineRule="auto"/>
        <w:ind w:left="0" w:leftChars="0" w:firstLine="640" w:firstLineChars="200"/>
        <w:jc w:val="left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我方将严格按照有关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法律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法规及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询价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文件的规定参加询价，并理解贵方不一定接受最低标价的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响应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，对</w:t>
      </w:r>
      <w:r>
        <w:rPr>
          <w:rFonts w:hint="eastAsia" w:ascii="仿宋_GB2312" w:hAnsi="宋体" w:eastAsia="仿宋_GB2312"/>
          <w:sz w:val="32"/>
          <w:szCs w:val="32"/>
          <w:highlight w:val="none"/>
          <w:lang w:val="en-US"/>
        </w:rPr>
        <w:t>定标</w:t>
      </w:r>
      <w:r>
        <w:rPr>
          <w:rFonts w:hint="eastAsia" w:ascii="仿宋_GB2312" w:hAnsi="宋体" w:eastAsia="仿宋_GB2312"/>
          <w:sz w:val="32"/>
          <w:szCs w:val="32"/>
          <w:highlight w:val="none"/>
        </w:rPr>
        <w:t>结果也没有解释义务。</w:t>
      </w:r>
    </w:p>
    <w:p>
      <w:pPr>
        <w:spacing w:line="360" w:lineRule="auto"/>
        <w:ind w:firstLine="640" w:firstLineChars="200"/>
        <w:rPr>
          <w:rFonts w:ascii="仿宋_GB2312" w:hAnsi="宋体" w:eastAsia="仿宋_GB2312"/>
          <w:sz w:val="32"/>
          <w:szCs w:val="32"/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 xml:space="preserve">单位（公章）：                 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法定代表或委托代理人（签字）：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联系地址：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电话：                       邮编：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年     月    日</w:t>
      </w:r>
    </w:p>
    <w:p>
      <w:pPr>
        <w:jc w:val="center"/>
        <w:rPr>
          <w:sz w:val="28"/>
          <w:szCs w:val="28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附件2：报价明细</w:t>
      </w: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hint="eastAsia"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</w:t>
      </w:r>
      <w:r>
        <w:rPr>
          <w:rFonts w:hint="eastAsia" w:ascii="仿宋_GB2312" w:eastAsia="仿宋_GB2312"/>
          <w:b/>
          <w:sz w:val="32"/>
          <w:szCs w:val="32"/>
          <w:highlight w:val="none"/>
          <w:lang w:val="en-US" w:eastAsia="zh-CN"/>
        </w:rPr>
        <w:t>3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二次报价函</w:t>
      </w:r>
    </w:p>
    <w:p>
      <w:pPr>
        <w:pStyle w:val="2"/>
        <w:ind w:left="528" w:hanging="528"/>
        <w:rPr>
          <w:highlight w:val="none"/>
        </w:rPr>
      </w:pPr>
    </w:p>
    <w:p>
      <w:pPr>
        <w:spacing w:line="360" w:lineRule="auto"/>
        <w:rPr>
          <w:rFonts w:ascii="仿宋_GB2312" w:hAnsi="宋体" w:eastAsia="仿宋_GB2312"/>
          <w:sz w:val="32"/>
          <w:szCs w:val="32"/>
          <w:highlight w:val="none"/>
        </w:rPr>
      </w:pPr>
      <w:r>
        <w:rPr>
          <w:rFonts w:hint="eastAsia" w:ascii="仿宋_GB2312" w:hAnsi="宋体" w:eastAsia="仿宋_GB2312"/>
          <w:sz w:val="32"/>
          <w:szCs w:val="32"/>
          <w:highlight w:val="none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highlight w:val="none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  <w:highlight w:val="none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hint="eastAsia" w:ascii="仿宋_GB2312" w:eastAsia="仿宋_GB2312"/>
          <w:sz w:val="32"/>
          <w:szCs w:val="32"/>
          <w:highlight w:val="none"/>
          <w:lang w:val="zh-CN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项目名称：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浙江大学医学院附属第一医院城站院区3号楼一层改造项目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及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立体停车库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项目</w:t>
      </w:r>
      <w:r>
        <w:rPr>
          <w:rFonts w:hint="eastAsia" w:ascii="仿宋_GB2312" w:eastAsia="仿宋_GB2312"/>
          <w:sz w:val="32"/>
          <w:szCs w:val="32"/>
          <w:highlight w:val="none"/>
          <w:lang w:val="zh-CN"/>
        </w:rPr>
        <w:t>监理服务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  <w:highlight w:val="none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   年    月    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</w:t>
      </w:r>
      <w:r>
        <w:rPr>
          <w:rFonts w:hint="eastAsia" w:ascii="仿宋_GB2312" w:eastAsia="仿宋_GB2312"/>
          <w:b/>
          <w:sz w:val="32"/>
          <w:szCs w:val="32"/>
          <w:highlight w:val="none"/>
          <w:lang w:val="en-US" w:eastAsia="zh-CN"/>
        </w:rPr>
        <w:t>4</w:t>
      </w:r>
      <w:r>
        <w:rPr>
          <w:rFonts w:hint="eastAsia" w:ascii="仿宋_GB2312" w:eastAsia="仿宋_GB2312"/>
          <w:b/>
          <w:sz w:val="32"/>
          <w:szCs w:val="32"/>
          <w:highlight w:val="none"/>
        </w:rPr>
        <w:t>：</w:t>
      </w:r>
    </w:p>
    <w:p>
      <w:pPr>
        <w:snapToGrid w:val="0"/>
        <w:spacing w:beforeLines="50" w:after="50"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致：</w:t>
      </w:r>
      <w:r>
        <w:rPr>
          <w:rFonts w:hint="eastAsia" w:ascii="仿宋_GB2312" w:eastAsia="仿宋_GB2312"/>
          <w:sz w:val="32"/>
          <w:szCs w:val="32"/>
          <w:highlight w:val="none"/>
          <w:u w:val="single"/>
          <w:lang w:val="zh-CN"/>
        </w:rPr>
        <w:t>浙江大学医学院附属第一医院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我</w:t>
      </w:r>
      <w:r>
        <w:rPr>
          <w:rFonts w:ascii="仿宋_GB2312" w:eastAsia="仿宋_GB2312"/>
          <w:sz w:val="32"/>
          <w:szCs w:val="32"/>
          <w:highlight w:val="none"/>
        </w:rPr>
        <w:t>_______</w:t>
      </w:r>
      <w:r>
        <w:rPr>
          <w:rFonts w:hint="eastAsia" w:ascii="仿宋_GB2312" w:eastAsia="仿宋_GB2312"/>
          <w:sz w:val="32"/>
          <w:szCs w:val="32"/>
          <w:highlight w:val="none"/>
        </w:rPr>
        <w:t>（姓名）系</w:t>
      </w:r>
      <w:r>
        <w:rPr>
          <w:rFonts w:ascii="仿宋_GB2312" w:eastAsia="仿宋_GB2312"/>
          <w:sz w:val="32"/>
          <w:szCs w:val="32"/>
          <w:highlight w:val="none"/>
        </w:rPr>
        <w:t>_____</w:t>
      </w:r>
      <w:r>
        <w:rPr>
          <w:rFonts w:hint="eastAsia" w:ascii="仿宋_GB2312" w:eastAsia="仿宋_GB2312"/>
          <w:sz w:val="32"/>
          <w:szCs w:val="32"/>
          <w:highlight w:val="none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  <w:highlight w:val="none"/>
        </w:rPr>
        <w:t>________</w:t>
      </w:r>
      <w:r>
        <w:rPr>
          <w:rFonts w:hint="eastAsia" w:ascii="仿宋_GB2312" w:eastAsia="仿宋_GB2312"/>
          <w:sz w:val="32"/>
          <w:szCs w:val="32"/>
          <w:highlight w:val="none"/>
        </w:rPr>
        <w:t>（姓名）以我方的名义参加</w:t>
      </w:r>
      <w:r>
        <w:rPr>
          <w:rFonts w:hint="eastAsia" w:ascii="仿宋_GB2312" w:eastAsia="仿宋_GB2312"/>
          <w:sz w:val="32"/>
          <w:szCs w:val="32"/>
          <w:highlight w:val="none"/>
          <w:u w:val="single"/>
          <w:lang w:val="zh-CN"/>
        </w:rPr>
        <w:t>浙江大学医学院附属第一医院</w:t>
      </w:r>
      <w:r>
        <w:rPr>
          <w:rFonts w:hint="eastAsia" w:ascii="仿宋_GB2312" w:eastAsia="仿宋_GB2312"/>
          <w:sz w:val="32"/>
          <w:szCs w:val="32"/>
          <w:highlight w:val="none"/>
          <w:u w:val="single"/>
        </w:rPr>
        <w:t>城站院区3号楼一层改造项目</w:t>
      </w:r>
      <w:r>
        <w:rPr>
          <w:rFonts w:hint="eastAsia" w:ascii="仿宋_GB2312" w:eastAsia="仿宋_GB2312"/>
          <w:sz w:val="32"/>
          <w:szCs w:val="32"/>
          <w:highlight w:val="none"/>
          <w:u w:val="single"/>
          <w:lang w:val="en-US" w:eastAsia="zh-CN"/>
        </w:rPr>
        <w:t>及</w:t>
      </w:r>
      <w:r>
        <w:rPr>
          <w:rFonts w:hint="eastAsia" w:ascii="仿宋_GB2312" w:eastAsia="仿宋_GB2312"/>
          <w:sz w:val="32"/>
          <w:szCs w:val="32"/>
          <w:highlight w:val="none"/>
          <w:u w:val="single"/>
        </w:rPr>
        <w:t>立体停车库</w:t>
      </w:r>
      <w:r>
        <w:rPr>
          <w:rFonts w:hint="eastAsia" w:ascii="仿宋_GB2312" w:eastAsia="仿宋_GB2312"/>
          <w:sz w:val="32"/>
          <w:szCs w:val="32"/>
          <w:highlight w:val="none"/>
          <w:u w:val="single"/>
          <w:lang w:val="en-US" w:eastAsia="zh-CN"/>
        </w:rPr>
        <w:t>项目</w:t>
      </w:r>
      <w:r>
        <w:rPr>
          <w:rFonts w:hint="eastAsia" w:ascii="仿宋_GB2312" w:eastAsia="仿宋_GB2312"/>
          <w:sz w:val="32"/>
          <w:szCs w:val="32"/>
          <w:highlight w:val="none"/>
          <w:u w:val="single"/>
        </w:rPr>
        <w:t>监理服务</w:t>
      </w:r>
      <w:r>
        <w:rPr>
          <w:rFonts w:hint="eastAsia" w:ascii="仿宋_GB2312" w:eastAsia="仿宋_GB2312"/>
          <w:sz w:val="32"/>
          <w:szCs w:val="32"/>
          <w:highlight w:val="none"/>
        </w:rPr>
        <w:t>项目的询价响应活动，并代表我方全权办理针对上述项目的响应、开标、评标、二次报价、签约等具体事务和签署相关文件。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被授权人无转委托权，特此委托。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被授权人：（签字或盖章）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 xml:space="preserve">  法定代表人：</w:t>
      </w:r>
      <w:r>
        <w:rPr>
          <w:rFonts w:ascii="仿宋_GB2312" w:eastAsia="仿宋_GB2312"/>
          <w:sz w:val="32"/>
          <w:szCs w:val="32"/>
          <w:highlight w:val="none"/>
        </w:rPr>
        <w:t xml:space="preserve"> </w:t>
      </w:r>
      <w:r>
        <w:rPr>
          <w:rFonts w:hint="eastAsia" w:ascii="仿宋_GB2312" w:eastAsia="仿宋_GB2312"/>
          <w:sz w:val="32"/>
          <w:szCs w:val="32"/>
          <w:highlight w:val="none"/>
        </w:rPr>
        <w:t>（签字或盖章）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职务：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  <w:highlight w:val="none"/>
        </w:rPr>
        <w:t>职务：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被授权人身份证号码：</w:t>
      </w:r>
      <w:r>
        <w:rPr>
          <w:rFonts w:ascii="仿宋_GB2312" w:eastAsia="仿宋_GB2312"/>
          <w:sz w:val="32"/>
          <w:szCs w:val="32"/>
          <w:highlight w:val="none"/>
        </w:rPr>
        <w:t xml:space="preserve">                              </w:t>
      </w:r>
    </w:p>
    <w:p>
      <w:pPr>
        <w:snapToGrid w:val="0"/>
        <w:spacing w:beforeLines="50" w:after="50" w:line="360" w:lineRule="auto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（附被授权人身份证正反双面复印件）</w:t>
      </w:r>
    </w:p>
    <w:p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 xml:space="preserve">供应商：       （盖章） </w:t>
      </w:r>
    </w:p>
    <w:p>
      <w:pPr>
        <w:snapToGrid w:val="0"/>
        <w:spacing w:beforeLines="50" w:after="50" w:line="360" w:lineRule="auto"/>
        <w:jc w:val="right"/>
        <w:rPr>
          <w:rFonts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年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  <w:r>
        <w:rPr>
          <w:rFonts w:hint="eastAsia" w:ascii="仿宋_GB2312" w:eastAsia="仿宋_GB2312"/>
          <w:sz w:val="32"/>
          <w:szCs w:val="32"/>
          <w:highlight w:val="none"/>
        </w:rPr>
        <w:t>月</w:t>
      </w:r>
      <w:r>
        <w:rPr>
          <w:rFonts w:ascii="仿宋_GB2312" w:eastAsia="仿宋_GB2312"/>
          <w:sz w:val="32"/>
          <w:szCs w:val="32"/>
          <w:highlight w:val="none"/>
        </w:rPr>
        <w:t xml:space="preserve">    </w:t>
      </w:r>
      <w:r>
        <w:rPr>
          <w:rFonts w:hint="eastAsia" w:ascii="仿宋_GB2312" w:eastAsia="仿宋_GB2312"/>
          <w:sz w:val="32"/>
          <w:szCs w:val="32"/>
          <w:highlight w:val="none"/>
        </w:rPr>
        <w:t>日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附件5：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  <w:highlight w:val="none"/>
        </w:rPr>
      </w:pPr>
      <w:r>
        <w:rPr>
          <w:rFonts w:hint="eastAsia" w:ascii="仿宋_GB2312" w:eastAsia="仿宋_GB2312"/>
          <w:b/>
          <w:sz w:val="32"/>
          <w:szCs w:val="32"/>
          <w:highlight w:val="none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highlight w:val="none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highlight w:val="none"/>
          <w:lang w:val="zh-CN"/>
        </w:rPr>
      </w:pPr>
    </w:p>
    <w:sectPr>
      <w:headerReference r:id="rId5" w:type="default"/>
      <w:footerReference r:id="rId6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5"/>
              <w:jc w:val="center"/>
            </w:pP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jc w:val="center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026"/>
    <w:rsid w:val="000258C3"/>
    <w:rsid w:val="00025AA7"/>
    <w:rsid w:val="000271DB"/>
    <w:rsid w:val="00031B5C"/>
    <w:rsid w:val="0003393A"/>
    <w:rsid w:val="00041162"/>
    <w:rsid w:val="00042157"/>
    <w:rsid w:val="00043FF7"/>
    <w:rsid w:val="000447B5"/>
    <w:rsid w:val="0004509A"/>
    <w:rsid w:val="0004562A"/>
    <w:rsid w:val="0004596C"/>
    <w:rsid w:val="0004600A"/>
    <w:rsid w:val="000463E2"/>
    <w:rsid w:val="00046534"/>
    <w:rsid w:val="000469A0"/>
    <w:rsid w:val="00047DA7"/>
    <w:rsid w:val="000501E7"/>
    <w:rsid w:val="0005079E"/>
    <w:rsid w:val="0005300E"/>
    <w:rsid w:val="00056C2C"/>
    <w:rsid w:val="00057583"/>
    <w:rsid w:val="000613DD"/>
    <w:rsid w:val="0006494A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5A0D"/>
    <w:rsid w:val="000860D0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4C9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166"/>
    <w:rsid w:val="000D49BB"/>
    <w:rsid w:val="000D6F3A"/>
    <w:rsid w:val="000E2AE0"/>
    <w:rsid w:val="000E411F"/>
    <w:rsid w:val="000E491E"/>
    <w:rsid w:val="000E5C9D"/>
    <w:rsid w:val="000E6AE3"/>
    <w:rsid w:val="000E705A"/>
    <w:rsid w:val="000E7B92"/>
    <w:rsid w:val="000F6F84"/>
    <w:rsid w:val="000F724C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0F7"/>
    <w:rsid w:val="00132678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4E6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1CAC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43E9"/>
    <w:rsid w:val="001B76A9"/>
    <w:rsid w:val="001B78CB"/>
    <w:rsid w:val="001B798D"/>
    <w:rsid w:val="001C0E6E"/>
    <w:rsid w:val="001D20A8"/>
    <w:rsid w:val="001D513D"/>
    <w:rsid w:val="001D5304"/>
    <w:rsid w:val="001D5C90"/>
    <w:rsid w:val="001E08B4"/>
    <w:rsid w:val="001E1411"/>
    <w:rsid w:val="001E2388"/>
    <w:rsid w:val="001E254E"/>
    <w:rsid w:val="001E2F6E"/>
    <w:rsid w:val="001E32F6"/>
    <w:rsid w:val="001E3FD4"/>
    <w:rsid w:val="001E47AC"/>
    <w:rsid w:val="001E5F2B"/>
    <w:rsid w:val="001E5FAB"/>
    <w:rsid w:val="001E703F"/>
    <w:rsid w:val="001F100E"/>
    <w:rsid w:val="001F2ED7"/>
    <w:rsid w:val="001F2F95"/>
    <w:rsid w:val="001F4B2E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050"/>
    <w:rsid w:val="00234880"/>
    <w:rsid w:val="00234AF1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3A7"/>
    <w:rsid w:val="00247839"/>
    <w:rsid w:val="00247C1C"/>
    <w:rsid w:val="00247E5F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4A6D"/>
    <w:rsid w:val="002A5151"/>
    <w:rsid w:val="002A6155"/>
    <w:rsid w:val="002B16B2"/>
    <w:rsid w:val="002B1CE1"/>
    <w:rsid w:val="002B395F"/>
    <w:rsid w:val="002B49B4"/>
    <w:rsid w:val="002B5C50"/>
    <w:rsid w:val="002B738F"/>
    <w:rsid w:val="002B7956"/>
    <w:rsid w:val="002C119E"/>
    <w:rsid w:val="002C2F58"/>
    <w:rsid w:val="002C430D"/>
    <w:rsid w:val="002C61FE"/>
    <w:rsid w:val="002D395D"/>
    <w:rsid w:val="002D4767"/>
    <w:rsid w:val="002D6555"/>
    <w:rsid w:val="002E0B0C"/>
    <w:rsid w:val="002E3BAA"/>
    <w:rsid w:val="002E58B3"/>
    <w:rsid w:val="002E611B"/>
    <w:rsid w:val="002E62B3"/>
    <w:rsid w:val="002E698F"/>
    <w:rsid w:val="002E7DF9"/>
    <w:rsid w:val="002F0F1E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08DA"/>
    <w:rsid w:val="00301D42"/>
    <w:rsid w:val="003022FA"/>
    <w:rsid w:val="00302914"/>
    <w:rsid w:val="00302F65"/>
    <w:rsid w:val="003043BD"/>
    <w:rsid w:val="00307E08"/>
    <w:rsid w:val="0031010A"/>
    <w:rsid w:val="0031048C"/>
    <w:rsid w:val="0031217F"/>
    <w:rsid w:val="003123AA"/>
    <w:rsid w:val="003133E0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55177"/>
    <w:rsid w:val="00361D87"/>
    <w:rsid w:val="0036360F"/>
    <w:rsid w:val="00364759"/>
    <w:rsid w:val="00370C95"/>
    <w:rsid w:val="00370D86"/>
    <w:rsid w:val="00373632"/>
    <w:rsid w:val="00374959"/>
    <w:rsid w:val="003773D6"/>
    <w:rsid w:val="0038048D"/>
    <w:rsid w:val="00383AF7"/>
    <w:rsid w:val="003849A6"/>
    <w:rsid w:val="00384B2C"/>
    <w:rsid w:val="00384EC7"/>
    <w:rsid w:val="003861A1"/>
    <w:rsid w:val="00394AE4"/>
    <w:rsid w:val="003950A3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4565"/>
    <w:rsid w:val="003B4754"/>
    <w:rsid w:val="003B632E"/>
    <w:rsid w:val="003B63C0"/>
    <w:rsid w:val="003B738A"/>
    <w:rsid w:val="003C0456"/>
    <w:rsid w:val="003C25A9"/>
    <w:rsid w:val="003C2B6E"/>
    <w:rsid w:val="003C4944"/>
    <w:rsid w:val="003C5558"/>
    <w:rsid w:val="003C6075"/>
    <w:rsid w:val="003C68F1"/>
    <w:rsid w:val="003C6E18"/>
    <w:rsid w:val="003D4449"/>
    <w:rsid w:val="003D46C8"/>
    <w:rsid w:val="003D7241"/>
    <w:rsid w:val="003E082E"/>
    <w:rsid w:val="003E179E"/>
    <w:rsid w:val="003E1BB9"/>
    <w:rsid w:val="003E3EE2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17A6B"/>
    <w:rsid w:val="004224A5"/>
    <w:rsid w:val="00422832"/>
    <w:rsid w:val="00423647"/>
    <w:rsid w:val="0042678C"/>
    <w:rsid w:val="00426DB3"/>
    <w:rsid w:val="00431583"/>
    <w:rsid w:val="00431E03"/>
    <w:rsid w:val="004329A2"/>
    <w:rsid w:val="00434656"/>
    <w:rsid w:val="00434D0A"/>
    <w:rsid w:val="00436696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551A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743"/>
    <w:rsid w:val="004A3B0D"/>
    <w:rsid w:val="004A546A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E98"/>
    <w:rsid w:val="004E68C0"/>
    <w:rsid w:val="004E691D"/>
    <w:rsid w:val="004E6C3A"/>
    <w:rsid w:val="004E72D1"/>
    <w:rsid w:val="004E7D3B"/>
    <w:rsid w:val="004F0E1A"/>
    <w:rsid w:val="004F347F"/>
    <w:rsid w:val="004F3EB7"/>
    <w:rsid w:val="004F46A0"/>
    <w:rsid w:val="004F711A"/>
    <w:rsid w:val="004F7368"/>
    <w:rsid w:val="004F7A13"/>
    <w:rsid w:val="004F7B15"/>
    <w:rsid w:val="004F7CAB"/>
    <w:rsid w:val="00502555"/>
    <w:rsid w:val="00502F85"/>
    <w:rsid w:val="0051528C"/>
    <w:rsid w:val="00516787"/>
    <w:rsid w:val="005208C4"/>
    <w:rsid w:val="005209DF"/>
    <w:rsid w:val="005221A0"/>
    <w:rsid w:val="005238CD"/>
    <w:rsid w:val="00523D84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3604"/>
    <w:rsid w:val="0053535C"/>
    <w:rsid w:val="00536B3A"/>
    <w:rsid w:val="00536C01"/>
    <w:rsid w:val="005417B7"/>
    <w:rsid w:val="00542C2D"/>
    <w:rsid w:val="005458FE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028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96FFF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5A3D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2C99"/>
    <w:rsid w:val="00603E40"/>
    <w:rsid w:val="00605584"/>
    <w:rsid w:val="00606A24"/>
    <w:rsid w:val="00606E06"/>
    <w:rsid w:val="006071B5"/>
    <w:rsid w:val="00610159"/>
    <w:rsid w:val="00610986"/>
    <w:rsid w:val="006109CA"/>
    <w:rsid w:val="00610B11"/>
    <w:rsid w:val="00611993"/>
    <w:rsid w:val="00612DC6"/>
    <w:rsid w:val="00617852"/>
    <w:rsid w:val="00620906"/>
    <w:rsid w:val="00623BA8"/>
    <w:rsid w:val="00625DFD"/>
    <w:rsid w:val="006271A1"/>
    <w:rsid w:val="0062762D"/>
    <w:rsid w:val="00631189"/>
    <w:rsid w:val="00632D06"/>
    <w:rsid w:val="00633BCD"/>
    <w:rsid w:val="00634D6C"/>
    <w:rsid w:val="00637347"/>
    <w:rsid w:val="00640DBD"/>
    <w:rsid w:val="0064294D"/>
    <w:rsid w:val="00643781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E02"/>
    <w:rsid w:val="00675C32"/>
    <w:rsid w:val="006779EF"/>
    <w:rsid w:val="0068061B"/>
    <w:rsid w:val="006806D2"/>
    <w:rsid w:val="00680FCC"/>
    <w:rsid w:val="0068346F"/>
    <w:rsid w:val="006835DD"/>
    <w:rsid w:val="00687F8E"/>
    <w:rsid w:val="0069298A"/>
    <w:rsid w:val="00693726"/>
    <w:rsid w:val="006939EF"/>
    <w:rsid w:val="00693D15"/>
    <w:rsid w:val="006953F5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554"/>
    <w:rsid w:val="006C7CA5"/>
    <w:rsid w:val="006D0F0E"/>
    <w:rsid w:val="006D4972"/>
    <w:rsid w:val="006D5557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3131E"/>
    <w:rsid w:val="00731F97"/>
    <w:rsid w:val="0073214C"/>
    <w:rsid w:val="007360B2"/>
    <w:rsid w:val="00740C7D"/>
    <w:rsid w:val="00742176"/>
    <w:rsid w:val="00742629"/>
    <w:rsid w:val="0074518F"/>
    <w:rsid w:val="007452F2"/>
    <w:rsid w:val="00745F0B"/>
    <w:rsid w:val="00746743"/>
    <w:rsid w:val="00746F3A"/>
    <w:rsid w:val="00750D5D"/>
    <w:rsid w:val="0075132B"/>
    <w:rsid w:val="00752A9A"/>
    <w:rsid w:val="00753764"/>
    <w:rsid w:val="007562AA"/>
    <w:rsid w:val="0075715E"/>
    <w:rsid w:val="00757C71"/>
    <w:rsid w:val="00757FD1"/>
    <w:rsid w:val="007626F9"/>
    <w:rsid w:val="00762FC7"/>
    <w:rsid w:val="007668A5"/>
    <w:rsid w:val="00767126"/>
    <w:rsid w:val="00767AB3"/>
    <w:rsid w:val="00771275"/>
    <w:rsid w:val="00771681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54AF"/>
    <w:rsid w:val="007D7760"/>
    <w:rsid w:val="007E037F"/>
    <w:rsid w:val="007E0B7C"/>
    <w:rsid w:val="007E1E97"/>
    <w:rsid w:val="007E37F9"/>
    <w:rsid w:val="007E4193"/>
    <w:rsid w:val="007E5172"/>
    <w:rsid w:val="007E7928"/>
    <w:rsid w:val="007F3B4F"/>
    <w:rsid w:val="007F55BB"/>
    <w:rsid w:val="007F57E5"/>
    <w:rsid w:val="007F670E"/>
    <w:rsid w:val="007F68A0"/>
    <w:rsid w:val="007F7302"/>
    <w:rsid w:val="0080174D"/>
    <w:rsid w:val="0080318B"/>
    <w:rsid w:val="0080416E"/>
    <w:rsid w:val="00806650"/>
    <w:rsid w:val="0081049A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80D"/>
    <w:rsid w:val="00837DF2"/>
    <w:rsid w:val="008401F8"/>
    <w:rsid w:val="00840C11"/>
    <w:rsid w:val="0084402C"/>
    <w:rsid w:val="00851FA5"/>
    <w:rsid w:val="00852B18"/>
    <w:rsid w:val="0085309F"/>
    <w:rsid w:val="00853B90"/>
    <w:rsid w:val="0085448E"/>
    <w:rsid w:val="0085759F"/>
    <w:rsid w:val="00860C31"/>
    <w:rsid w:val="0086121C"/>
    <w:rsid w:val="008614DF"/>
    <w:rsid w:val="008628E2"/>
    <w:rsid w:val="00863D54"/>
    <w:rsid w:val="00863F5C"/>
    <w:rsid w:val="00864679"/>
    <w:rsid w:val="00864786"/>
    <w:rsid w:val="00864F97"/>
    <w:rsid w:val="008700E1"/>
    <w:rsid w:val="00870C0D"/>
    <w:rsid w:val="00873347"/>
    <w:rsid w:val="00875FCD"/>
    <w:rsid w:val="008774AF"/>
    <w:rsid w:val="008826AC"/>
    <w:rsid w:val="0088337A"/>
    <w:rsid w:val="0088344A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603C"/>
    <w:rsid w:val="008A65D4"/>
    <w:rsid w:val="008A7504"/>
    <w:rsid w:val="008B04D6"/>
    <w:rsid w:val="008B1C52"/>
    <w:rsid w:val="008B264F"/>
    <w:rsid w:val="008B28E8"/>
    <w:rsid w:val="008B4616"/>
    <w:rsid w:val="008B4CDA"/>
    <w:rsid w:val="008B6805"/>
    <w:rsid w:val="008B6E16"/>
    <w:rsid w:val="008C4A85"/>
    <w:rsid w:val="008C5F3F"/>
    <w:rsid w:val="008C7C18"/>
    <w:rsid w:val="008D104C"/>
    <w:rsid w:val="008D3BF7"/>
    <w:rsid w:val="008D3CE7"/>
    <w:rsid w:val="008D7985"/>
    <w:rsid w:val="008D7FC3"/>
    <w:rsid w:val="008E21EA"/>
    <w:rsid w:val="008E26B7"/>
    <w:rsid w:val="008E27A8"/>
    <w:rsid w:val="008E3255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4791"/>
    <w:rsid w:val="00936E64"/>
    <w:rsid w:val="00936FFE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92C96"/>
    <w:rsid w:val="00995F4B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A024CE"/>
    <w:rsid w:val="00A02517"/>
    <w:rsid w:val="00A03DF3"/>
    <w:rsid w:val="00A04AF0"/>
    <w:rsid w:val="00A0561E"/>
    <w:rsid w:val="00A06837"/>
    <w:rsid w:val="00A06B39"/>
    <w:rsid w:val="00A11387"/>
    <w:rsid w:val="00A1222B"/>
    <w:rsid w:val="00A1263B"/>
    <w:rsid w:val="00A12C0D"/>
    <w:rsid w:val="00A131B4"/>
    <w:rsid w:val="00A13B05"/>
    <w:rsid w:val="00A14DAC"/>
    <w:rsid w:val="00A15903"/>
    <w:rsid w:val="00A16F8A"/>
    <w:rsid w:val="00A21B65"/>
    <w:rsid w:val="00A248AC"/>
    <w:rsid w:val="00A24B18"/>
    <w:rsid w:val="00A2565E"/>
    <w:rsid w:val="00A33D35"/>
    <w:rsid w:val="00A33D3B"/>
    <w:rsid w:val="00A35A7C"/>
    <w:rsid w:val="00A36A09"/>
    <w:rsid w:val="00A4178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57D81"/>
    <w:rsid w:val="00A62D7E"/>
    <w:rsid w:val="00A62D9C"/>
    <w:rsid w:val="00A64191"/>
    <w:rsid w:val="00A64593"/>
    <w:rsid w:val="00A651C0"/>
    <w:rsid w:val="00A65654"/>
    <w:rsid w:val="00A65C41"/>
    <w:rsid w:val="00A674EB"/>
    <w:rsid w:val="00A72292"/>
    <w:rsid w:val="00A7346B"/>
    <w:rsid w:val="00A74BA8"/>
    <w:rsid w:val="00A76B8A"/>
    <w:rsid w:val="00A77F8B"/>
    <w:rsid w:val="00A81753"/>
    <w:rsid w:val="00A82699"/>
    <w:rsid w:val="00A8464D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4448"/>
    <w:rsid w:val="00AE56FE"/>
    <w:rsid w:val="00AF3788"/>
    <w:rsid w:val="00AF45E7"/>
    <w:rsid w:val="00AF619B"/>
    <w:rsid w:val="00AF66B0"/>
    <w:rsid w:val="00AF6D4A"/>
    <w:rsid w:val="00AF6E34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24240"/>
    <w:rsid w:val="00B31EEE"/>
    <w:rsid w:val="00B323D4"/>
    <w:rsid w:val="00B32627"/>
    <w:rsid w:val="00B342E7"/>
    <w:rsid w:val="00B348A8"/>
    <w:rsid w:val="00B34984"/>
    <w:rsid w:val="00B35A5D"/>
    <w:rsid w:val="00B3634D"/>
    <w:rsid w:val="00B37A16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B18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38A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E42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CB4"/>
    <w:rsid w:val="00BD3C88"/>
    <w:rsid w:val="00BE084A"/>
    <w:rsid w:val="00BE17B6"/>
    <w:rsid w:val="00BE2F3F"/>
    <w:rsid w:val="00BE2FF5"/>
    <w:rsid w:val="00BE42EC"/>
    <w:rsid w:val="00BE5142"/>
    <w:rsid w:val="00BE62C3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12C4"/>
    <w:rsid w:val="00C04022"/>
    <w:rsid w:val="00C06484"/>
    <w:rsid w:val="00C06A2B"/>
    <w:rsid w:val="00C075DF"/>
    <w:rsid w:val="00C079E9"/>
    <w:rsid w:val="00C10E81"/>
    <w:rsid w:val="00C114CE"/>
    <w:rsid w:val="00C11E85"/>
    <w:rsid w:val="00C1247E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A43"/>
    <w:rsid w:val="00C45EC0"/>
    <w:rsid w:val="00C4604D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70624"/>
    <w:rsid w:val="00C7099E"/>
    <w:rsid w:val="00C70E9E"/>
    <w:rsid w:val="00C7198D"/>
    <w:rsid w:val="00C720AC"/>
    <w:rsid w:val="00C735E3"/>
    <w:rsid w:val="00C736A6"/>
    <w:rsid w:val="00C75788"/>
    <w:rsid w:val="00C75C7F"/>
    <w:rsid w:val="00C77308"/>
    <w:rsid w:val="00C7782C"/>
    <w:rsid w:val="00C83C54"/>
    <w:rsid w:val="00C86171"/>
    <w:rsid w:val="00C86755"/>
    <w:rsid w:val="00C86904"/>
    <w:rsid w:val="00C914D3"/>
    <w:rsid w:val="00C91B97"/>
    <w:rsid w:val="00C91D10"/>
    <w:rsid w:val="00C93414"/>
    <w:rsid w:val="00C937AE"/>
    <w:rsid w:val="00C95E6F"/>
    <w:rsid w:val="00C96826"/>
    <w:rsid w:val="00C96843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258C"/>
    <w:rsid w:val="00CB47FD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377A"/>
    <w:rsid w:val="00CD57F6"/>
    <w:rsid w:val="00CD6ADA"/>
    <w:rsid w:val="00CD7AF4"/>
    <w:rsid w:val="00CE0D0C"/>
    <w:rsid w:val="00CE3752"/>
    <w:rsid w:val="00CE4815"/>
    <w:rsid w:val="00CE6992"/>
    <w:rsid w:val="00CE79BA"/>
    <w:rsid w:val="00CE7FF8"/>
    <w:rsid w:val="00CF0A7E"/>
    <w:rsid w:val="00CF1827"/>
    <w:rsid w:val="00CF2219"/>
    <w:rsid w:val="00CF2A4F"/>
    <w:rsid w:val="00CF2DCD"/>
    <w:rsid w:val="00CF3C31"/>
    <w:rsid w:val="00CF3D45"/>
    <w:rsid w:val="00CF493D"/>
    <w:rsid w:val="00CF749F"/>
    <w:rsid w:val="00D00CB8"/>
    <w:rsid w:val="00D019AA"/>
    <w:rsid w:val="00D01C98"/>
    <w:rsid w:val="00D0204E"/>
    <w:rsid w:val="00D02511"/>
    <w:rsid w:val="00D036C3"/>
    <w:rsid w:val="00D03880"/>
    <w:rsid w:val="00D03CA2"/>
    <w:rsid w:val="00D0597F"/>
    <w:rsid w:val="00D0697E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AF7"/>
    <w:rsid w:val="00D36C08"/>
    <w:rsid w:val="00D4088C"/>
    <w:rsid w:val="00D40B20"/>
    <w:rsid w:val="00D414C5"/>
    <w:rsid w:val="00D419BF"/>
    <w:rsid w:val="00D45145"/>
    <w:rsid w:val="00D46A8F"/>
    <w:rsid w:val="00D47FE8"/>
    <w:rsid w:val="00D5166B"/>
    <w:rsid w:val="00D521F6"/>
    <w:rsid w:val="00D54743"/>
    <w:rsid w:val="00D556D2"/>
    <w:rsid w:val="00D57935"/>
    <w:rsid w:val="00D60751"/>
    <w:rsid w:val="00D60D4C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080E"/>
    <w:rsid w:val="00D81D03"/>
    <w:rsid w:val="00D855C1"/>
    <w:rsid w:val="00D862C7"/>
    <w:rsid w:val="00D86C0D"/>
    <w:rsid w:val="00D95041"/>
    <w:rsid w:val="00D961CA"/>
    <w:rsid w:val="00DA005E"/>
    <w:rsid w:val="00DA06C8"/>
    <w:rsid w:val="00DA1352"/>
    <w:rsid w:val="00DA13FA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6DF2"/>
    <w:rsid w:val="00DC7882"/>
    <w:rsid w:val="00DC7AD4"/>
    <w:rsid w:val="00DC7FF2"/>
    <w:rsid w:val="00DD011C"/>
    <w:rsid w:val="00DD2798"/>
    <w:rsid w:val="00DD2856"/>
    <w:rsid w:val="00DD56FA"/>
    <w:rsid w:val="00DD6F60"/>
    <w:rsid w:val="00DE09EF"/>
    <w:rsid w:val="00DE2A83"/>
    <w:rsid w:val="00DE5796"/>
    <w:rsid w:val="00DE6777"/>
    <w:rsid w:val="00DE699B"/>
    <w:rsid w:val="00DE6CC5"/>
    <w:rsid w:val="00DF0289"/>
    <w:rsid w:val="00DF0A3B"/>
    <w:rsid w:val="00DF0C51"/>
    <w:rsid w:val="00DF4133"/>
    <w:rsid w:val="00DF457A"/>
    <w:rsid w:val="00DF4E14"/>
    <w:rsid w:val="00DF7F83"/>
    <w:rsid w:val="00E01267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246E"/>
    <w:rsid w:val="00E424F1"/>
    <w:rsid w:val="00E441A7"/>
    <w:rsid w:val="00E44E5C"/>
    <w:rsid w:val="00E44F2D"/>
    <w:rsid w:val="00E45231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026"/>
    <w:rsid w:val="00E848BB"/>
    <w:rsid w:val="00E85DE4"/>
    <w:rsid w:val="00E925B0"/>
    <w:rsid w:val="00EA0192"/>
    <w:rsid w:val="00EA0C37"/>
    <w:rsid w:val="00EA14B0"/>
    <w:rsid w:val="00EA2DED"/>
    <w:rsid w:val="00EA31A9"/>
    <w:rsid w:val="00EA3925"/>
    <w:rsid w:val="00EA3B25"/>
    <w:rsid w:val="00EA71A3"/>
    <w:rsid w:val="00EA7D1E"/>
    <w:rsid w:val="00EB1034"/>
    <w:rsid w:val="00EB1B13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C7CEA"/>
    <w:rsid w:val="00ED0A24"/>
    <w:rsid w:val="00ED220E"/>
    <w:rsid w:val="00ED4C5E"/>
    <w:rsid w:val="00ED67BD"/>
    <w:rsid w:val="00ED75B1"/>
    <w:rsid w:val="00ED7792"/>
    <w:rsid w:val="00EE2D9D"/>
    <w:rsid w:val="00EE3249"/>
    <w:rsid w:val="00EE58B6"/>
    <w:rsid w:val="00EE60DD"/>
    <w:rsid w:val="00EE7BD2"/>
    <w:rsid w:val="00EF0836"/>
    <w:rsid w:val="00F057E7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7F1C"/>
    <w:rsid w:val="00F312C6"/>
    <w:rsid w:val="00F3242E"/>
    <w:rsid w:val="00F32AF0"/>
    <w:rsid w:val="00F33F12"/>
    <w:rsid w:val="00F340B8"/>
    <w:rsid w:val="00F34E57"/>
    <w:rsid w:val="00F365CE"/>
    <w:rsid w:val="00F36F21"/>
    <w:rsid w:val="00F37CDC"/>
    <w:rsid w:val="00F37F6B"/>
    <w:rsid w:val="00F42F68"/>
    <w:rsid w:val="00F42FA0"/>
    <w:rsid w:val="00F435F1"/>
    <w:rsid w:val="00F4427E"/>
    <w:rsid w:val="00F453C5"/>
    <w:rsid w:val="00F4579B"/>
    <w:rsid w:val="00F45A95"/>
    <w:rsid w:val="00F45D82"/>
    <w:rsid w:val="00F4709F"/>
    <w:rsid w:val="00F552B0"/>
    <w:rsid w:val="00F557D0"/>
    <w:rsid w:val="00F5701B"/>
    <w:rsid w:val="00F578FD"/>
    <w:rsid w:val="00F57B69"/>
    <w:rsid w:val="00F60AF1"/>
    <w:rsid w:val="00F6129A"/>
    <w:rsid w:val="00F618EF"/>
    <w:rsid w:val="00F61D6E"/>
    <w:rsid w:val="00F66D19"/>
    <w:rsid w:val="00F67707"/>
    <w:rsid w:val="00F739BF"/>
    <w:rsid w:val="00F75003"/>
    <w:rsid w:val="00F75BD6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870A3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1695"/>
    <w:rsid w:val="00FB1FA1"/>
    <w:rsid w:val="00FB3210"/>
    <w:rsid w:val="00FB4730"/>
    <w:rsid w:val="00FB608F"/>
    <w:rsid w:val="00FB6E5A"/>
    <w:rsid w:val="00FB7E32"/>
    <w:rsid w:val="00FC0923"/>
    <w:rsid w:val="00FC3844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0FF5C5D"/>
    <w:rsid w:val="028237F6"/>
    <w:rsid w:val="168F1DC9"/>
    <w:rsid w:val="19FE5F86"/>
    <w:rsid w:val="1CBC10F5"/>
    <w:rsid w:val="1F777407"/>
    <w:rsid w:val="223641ED"/>
    <w:rsid w:val="22A26DD5"/>
    <w:rsid w:val="28B61F81"/>
    <w:rsid w:val="2BF6514E"/>
    <w:rsid w:val="2F284B1D"/>
    <w:rsid w:val="30FB3BB9"/>
    <w:rsid w:val="37656A7C"/>
    <w:rsid w:val="3F326C46"/>
    <w:rsid w:val="43CA7771"/>
    <w:rsid w:val="45757C80"/>
    <w:rsid w:val="468E2C01"/>
    <w:rsid w:val="483A07F9"/>
    <w:rsid w:val="4C1861F7"/>
    <w:rsid w:val="4CB959D7"/>
    <w:rsid w:val="50626680"/>
    <w:rsid w:val="529A0378"/>
    <w:rsid w:val="543F1330"/>
    <w:rsid w:val="55830FD3"/>
    <w:rsid w:val="5737262D"/>
    <w:rsid w:val="5CBF72E2"/>
    <w:rsid w:val="5F6F7843"/>
    <w:rsid w:val="65EB4A13"/>
    <w:rsid w:val="685C1EF3"/>
    <w:rsid w:val="694C30C1"/>
    <w:rsid w:val="6F0F2046"/>
    <w:rsid w:val="710D563C"/>
    <w:rsid w:val="76B149DB"/>
    <w:rsid w:val="7C7C341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Date"/>
    <w:basedOn w:val="1"/>
    <w:next w:val="1"/>
    <w:link w:val="13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4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9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0">
    <w:name w:val="List Paragraph"/>
    <w:basedOn w:val="1"/>
    <w:qFormat/>
    <w:uiPriority w:val="34"/>
    <w:pPr>
      <w:ind w:firstLine="420" w:firstLineChars="200"/>
    </w:pPr>
  </w:style>
  <w:style w:type="character" w:customStyle="1" w:styleId="11">
    <w:name w:val="页眉 Char"/>
    <w:basedOn w:val="9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2">
    <w:name w:val="页脚 Char"/>
    <w:basedOn w:val="9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日期 Char"/>
    <w:basedOn w:val="9"/>
    <w:link w:val="3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character" w:customStyle="1" w:styleId="14">
    <w:name w:val="批注框文本 Char"/>
    <w:basedOn w:val="9"/>
    <w:link w:val="4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10</Pages>
  <Words>2224</Words>
  <Characters>2318</Characters>
  <Lines>14</Lines>
  <Paragraphs>4</Paragraphs>
  <TotalTime>3</TotalTime>
  <ScaleCrop>false</ScaleCrop>
  <LinksUpToDate>false</LinksUpToDate>
  <CharactersWithSpaces>2504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2023-07-13T06:08:00Z</dcterms:created>
  <dc:creator>陈希琳</dc:creator>
  <cp:lastModifiedBy>-LINN-</cp:lastModifiedBy>
  <cp:lastPrinted>2020-09-01T07:08:00Z</cp:lastPrinted>
  <dcterms:modified xsi:type="dcterms:W3CDTF">2023-07-18T09:49:26Z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2A26F6CDFFC247B19A7FEC6A2BCB0D4D_13</vt:lpwstr>
  </property>
</Properties>
</file>