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仿宋_GB2312" w:hAnsi="仿宋_GB2312" w:eastAsia="仿宋_GB2312" w:cs="仿宋_GB2312"/>
          <w:b/>
          <w:sz w:val="56"/>
          <w:szCs w:val="56"/>
          <w:lang w:val="zh-CN"/>
        </w:rPr>
      </w:pPr>
    </w:p>
    <w:p>
      <w:pPr>
        <w:autoSpaceDE w:val="0"/>
        <w:autoSpaceDN w:val="0"/>
        <w:adjustRightInd w:val="0"/>
        <w:snapToGrid w:val="0"/>
        <w:jc w:val="center"/>
        <w:rPr>
          <w:rFonts w:ascii="仿宋_GB2312" w:hAnsi="仿宋_GB2312" w:eastAsia="仿宋_GB2312" w:cs="仿宋_GB2312"/>
          <w:b/>
          <w:sz w:val="56"/>
          <w:szCs w:val="56"/>
          <w:lang w:val="zh-CN"/>
        </w:rPr>
      </w:pPr>
    </w:p>
    <w:p>
      <w:pPr>
        <w:autoSpaceDE w:val="0"/>
        <w:autoSpaceDN w:val="0"/>
        <w:adjustRightInd w:val="0"/>
        <w:snapToGrid w:val="0"/>
        <w:jc w:val="center"/>
        <w:rPr>
          <w:rFonts w:ascii="仿宋_GB2312" w:hAnsi="仿宋_GB2312" w:eastAsia="仿宋_GB2312" w:cs="仿宋_GB2312"/>
          <w:b/>
          <w:sz w:val="60"/>
          <w:szCs w:val="56"/>
          <w:lang w:val="zh-CN"/>
        </w:rPr>
      </w:pPr>
      <w:r>
        <w:rPr>
          <w:rFonts w:hint="eastAsia" w:ascii="仿宋_GB2312" w:hAnsi="仿宋_GB2312" w:eastAsia="仿宋_GB2312" w:cs="仿宋_GB2312"/>
          <w:b/>
          <w:sz w:val="60"/>
          <w:szCs w:val="56"/>
          <w:lang w:val="zh-CN"/>
        </w:rPr>
        <w:t>浙江大学医学院附属第一医院</w:t>
      </w: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r>
        <w:rPr>
          <w:rFonts w:hint="eastAsia" w:ascii="仿宋_GB2312" w:hAnsi="仿宋_GB2312" w:eastAsia="仿宋_GB2312" w:cs="仿宋_GB2312"/>
          <w:sz w:val="56"/>
          <w:szCs w:val="56"/>
          <w:lang w:val="zh-CN"/>
        </w:rPr>
        <w:t>项目询价函</w:t>
      </w: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spacing w:line="360" w:lineRule="auto"/>
        <w:jc w:val="center"/>
        <w:rPr>
          <w:rFonts w:ascii="仿宋_GB2312" w:hAnsi="仿宋_GB2312" w:eastAsia="仿宋_GB2312" w:cs="仿宋_GB2312"/>
          <w:sz w:val="36"/>
          <w:szCs w:val="36"/>
        </w:rPr>
        <w:sectPr>
          <w:headerReference r:id="rId3" w:type="default"/>
          <w:footerReference r:id="rId4" w:type="default"/>
          <w:pgSz w:w="11906" w:h="16838"/>
          <w:pgMar w:top="1440" w:right="1080" w:bottom="1440" w:left="1080" w:header="851" w:footer="992" w:gutter="0"/>
          <w:cols w:space="720" w:num="1"/>
          <w:docGrid w:type="lines" w:linePitch="312" w:charSpace="0"/>
        </w:sectPr>
      </w:pPr>
      <w:r>
        <w:rPr>
          <w:rFonts w:hint="eastAsia" w:ascii="仿宋_GB2312" w:hAnsi="仿宋_GB2312" w:eastAsia="仿宋_GB2312" w:cs="仿宋_GB2312"/>
          <w:sz w:val="36"/>
          <w:szCs w:val="36"/>
          <w:lang w:val="zh-CN"/>
        </w:rPr>
        <w:t>项目名称：</w:t>
      </w:r>
      <w:r>
        <w:rPr>
          <w:rFonts w:hint="eastAsia" w:ascii="仿宋_GB2312" w:hAnsi="仿宋_GB2312" w:eastAsia="仿宋_GB2312" w:cs="仿宋_GB2312"/>
          <w:sz w:val="36"/>
          <w:szCs w:val="36"/>
        </w:rPr>
        <w:t>浙江大学医学院附属第一医院庆春路院区环境改造工程室外标识标牌改造工程询价函</w:t>
      </w:r>
    </w:p>
    <w:p>
      <w:pPr>
        <w:autoSpaceDE w:val="0"/>
        <w:autoSpaceDN w:val="0"/>
        <w:adjustRightInd w:val="0"/>
        <w:snapToGrid w:val="0"/>
        <w:spacing w:after="156" w:afterLines="50"/>
        <w:jc w:val="center"/>
        <w:rPr>
          <w:rFonts w:ascii="仿宋_GB2312" w:hAnsi="仿宋_GB2312" w:eastAsia="仿宋_GB2312" w:cs="仿宋_GB2312"/>
          <w:b/>
          <w:sz w:val="44"/>
          <w:szCs w:val="56"/>
          <w:lang w:val="zh-CN"/>
        </w:rPr>
      </w:pPr>
      <w:r>
        <w:rPr>
          <w:rFonts w:hint="eastAsia" w:ascii="仿宋_GB2312" w:hAnsi="仿宋_GB2312" w:eastAsia="仿宋_GB2312" w:cs="仿宋_GB2312"/>
          <w:b/>
          <w:sz w:val="44"/>
          <w:szCs w:val="56"/>
          <w:lang w:val="zh-CN"/>
        </w:rPr>
        <w:t>询价函</w:t>
      </w:r>
    </w:p>
    <w:p>
      <w:pPr>
        <w:autoSpaceDE w:val="0"/>
        <w:autoSpaceDN w:val="0"/>
        <w:adjustRightInd w:val="0"/>
        <w:snapToGrid w:val="0"/>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根据我国政府采购法律法规及医院相关管理制度规定, 组织本次项目询价。</w:t>
      </w:r>
    </w:p>
    <w:p>
      <w:pPr>
        <w:autoSpaceDE w:val="0"/>
        <w:autoSpaceDN w:val="0"/>
        <w:adjustRightInd w:val="0"/>
        <w:snapToGrid w:val="0"/>
        <w:rPr>
          <w:rFonts w:ascii="仿宋_GB2312" w:hAnsi="仿宋_GB2312" w:eastAsia="仿宋_GB2312" w:cs="仿宋_GB2312"/>
          <w:b/>
          <w:sz w:val="32"/>
          <w:szCs w:val="32"/>
          <w:lang w:val="zh-CN"/>
        </w:rPr>
      </w:pPr>
    </w:p>
    <w:p>
      <w:pPr>
        <w:autoSpaceDE w:val="0"/>
        <w:autoSpaceDN w:val="0"/>
        <w:adjustRightInd w:val="0"/>
        <w:snapToGrid w:val="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一、询价品目</w:t>
      </w:r>
    </w:p>
    <w:tbl>
      <w:tblPr>
        <w:tblStyle w:val="9"/>
        <w:tblW w:w="4893" w:type="pct"/>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2300"/>
        <w:gridCol w:w="1032"/>
        <w:gridCol w:w="4071"/>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48" w:type="pct"/>
            <w:shd w:val="clear" w:color="000000" w:fill="FFFFFF"/>
            <w:noWrap/>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179"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529"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采购</w:t>
            </w:r>
          </w:p>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方式</w:t>
            </w:r>
          </w:p>
        </w:tc>
        <w:tc>
          <w:tcPr>
            <w:tcW w:w="2087"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服务要求</w:t>
            </w:r>
          </w:p>
        </w:tc>
        <w:tc>
          <w:tcPr>
            <w:tcW w:w="755" w:type="pc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最高限价</w:t>
            </w:r>
          </w:p>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48" w:type="pct"/>
            <w:vMerge w:val="restart"/>
            <w:shd w:val="clear" w:color="000000" w:fill="FFFFFF"/>
            <w:noWrap/>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179" w:type="pct"/>
            <w:vMerge w:val="restart"/>
            <w:shd w:val="clear" w:color="000000" w:fill="FFFFFF"/>
            <w:vAlign w:val="center"/>
          </w:tcPr>
          <w:p>
            <w:pPr>
              <w:autoSpaceDE w:val="0"/>
              <w:autoSpaceDN w:val="0"/>
              <w:adjustRightInd w:val="0"/>
              <w:snapToGrid w:val="0"/>
              <w:rPr>
                <w:rFonts w:ascii="仿宋_GB2312" w:hAnsi="仿宋_GB2312" w:eastAsia="仿宋_GB2312" w:cs="仿宋_GB2312"/>
                <w:sz w:val="28"/>
                <w:szCs w:val="28"/>
              </w:rPr>
            </w:pPr>
            <w:r>
              <w:rPr>
                <w:rFonts w:hint="eastAsia" w:ascii="仿宋_GB2312" w:hAnsi="仿宋_GB2312" w:eastAsia="仿宋_GB2312" w:cs="仿宋_GB2312"/>
                <w:sz w:val="28"/>
                <w:szCs w:val="28"/>
              </w:rPr>
              <w:t>浙江大学医学院附属第一医院庆春路院区环境改造工程室外标识标牌改造工程</w:t>
            </w:r>
          </w:p>
        </w:tc>
        <w:tc>
          <w:tcPr>
            <w:tcW w:w="529" w:type="pct"/>
            <w:vMerge w:val="restart"/>
            <w:shd w:val="clear" w:color="000000" w:fill="FFFFFF"/>
            <w:vAlign w:val="center"/>
          </w:tcPr>
          <w:p>
            <w:pPr>
              <w:autoSpaceDE w:val="0"/>
              <w:autoSpaceDN w:val="0"/>
              <w:adjustRightInd w:val="0"/>
              <w:snapToGrid w:val="0"/>
              <w:jc w:val="center"/>
              <w:rPr>
                <w:rFonts w:ascii="仿宋_GB2312" w:hAnsi="仿宋_GB2312" w:eastAsia="仿宋_GB2312" w:cs="仿宋_GB2312"/>
                <w:sz w:val="28"/>
                <w:szCs w:val="28"/>
              </w:rPr>
            </w:pPr>
            <w:r>
              <w:rPr>
                <w:rFonts w:hint="eastAsia" w:ascii="仿宋_GB2312" w:eastAsia="仿宋_GB2312"/>
                <w:sz w:val="28"/>
                <w:szCs w:val="28"/>
              </w:rPr>
              <w:t>院内询价</w:t>
            </w:r>
          </w:p>
        </w:tc>
        <w:tc>
          <w:tcPr>
            <w:tcW w:w="2087" w:type="pct"/>
            <w:shd w:val="clear" w:color="000000" w:fill="FFFFFF"/>
            <w:vAlign w:val="center"/>
          </w:tcPr>
          <w:p>
            <w:pPr>
              <w:autoSpaceDE w:val="0"/>
              <w:autoSpaceDN w:val="0"/>
              <w:adjustRightInd w:val="0"/>
              <w:snapToGrid w:val="0"/>
              <w:rPr>
                <w:rFonts w:ascii="仿宋_GB2312" w:eastAsia="仿宋_GB2312"/>
                <w:sz w:val="28"/>
                <w:szCs w:val="28"/>
              </w:rPr>
            </w:pPr>
            <w:r>
              <w:rPr>
                <w:rFonts w:hint="eastAsia" w:ascii="仿宋_GB2312" w:eastAsia="仿宋_GB2312"/>
                <w:sz w:val="28"/>
                <w:szCs w:val="28"/>
              </w:rPr>
              <w:t>地点：浙大一院庆春院区</w:t>
            </w:r>
          </w:p>
        </w:tc>
        <w:tc>
          <w:tcPr>
            <w:tcW w:w="755" w:type="pct"/>
            <w:vMerge w:val="restart"/>
            <w:shd w:val="clear" w:color="000000" w:fill="FFFFFF"/>
            <w:vAlign w:val="center"/>
          </w:tcPr>
          <w:p>
            <w:pPr>
              <w:autoSpaceDE w:val="0"/>
              <w:autoSpaceDN w:val="0"/>
              <w:adjustRightInd w:val="0"/>
              <w:snapToGrid w:val="0"/>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25</w:t>
            </w:r>
          </w:p>
          <w:p>
            <w:pPr>
              <w:autoSpaceDE w:val="0"/>
              <w:autoSpaceDN w:val="0"/>
              <w:adjustRightInd w:val="0"/>
              <w:snapToGrid w:val="0"/>
              <w:jc w:val="center"/>
              <w:rPr>
                <w:rFonts w:hint="eastAsia" w:eastAsia="仿宋_GB2312"/>
                <w:lang w:eastAsia="zh-CN"/>
              </w:rPr>
            </w:pP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lang w:val="en-US" w:eastAsia="zh-CN"/>
              </w:rPr>
              <w:t>含暂列金5万元</w:t>
            </w:r>
            <w:r>
              <w:rPr>
                <w:rFonts w:hint="eastAsia" w:ascii="仿宋_GB2312" w:hAnsi="Times New Roman" w:eastAsia="仿宋_GB2312" w:cs="Times New Roman"/>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48" w:type="pct"/>
            <w:vMerge w:val="continue"/>
            <w:shd w:val="clear" w:color="000000" w:fill="FFFFFF"/>
            <w:noWrap/>
            <w:vAlign w:val="center"/>
          </w:tcPr>
          <w:p>
            <w:pPr>
              <w:autoSpaceDE w:val="0"/>
              <w:autoSpaceDN w:val="0"/>
              <w:adjustRightInd w:val="0"/>
              <w:snapToGrid w:val="0"/>
              <w:jc w:val="center"/>
              <w:rPr>
                <w:rFonts w:ascii="仿宋_GB2312" w:hAnsi="仿宋_GB2312" w:eastAsia="仿宋_GB2312" w:cs="仿宋_GB2312"/>
                <w:szCs w:val="21"/>
              </w:rPr>
            </w:pPr>
          </w:p>
        </w:tc>
        <w:tc>
          <w:tcPr>
            <w:tcW w:w="1179" w:type="pct"/>
            <w:vMerge w:val="continue"/>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p>
        </w:tc>
        <w:tc>
          <w:tcPr>
            <w:tcW w:w="529" w:type="pct"/>
            <w:vMerge w:val="continue"/>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p>
        </w:tc>
        <w:tc>
          <w:tcPr>
            <w:tcW w:w="2087" w:type="pct"/>
            <w:shd w:val="clear" w:color="000000" w:fill="FFFFFF"/>
            <w:vAlign w:val="center"/>
          </w:tcPr>
          <w:p>
            <w:pPr>
              <w:autoSpaceDE w:val="0"/>
              <w:autoSpaceDN w:val="0"/>
              <w:adjustRightInd w:val="0"/>
              <w:snapToGrid w:val="0"/>
              <w:rPr>
                <w:rFonts w:ascii="仿宋_GB2312" w:eastAsia="仿宋_GB2312"/>
                <w:sz w:val="24"/>
              </w:rPr>
            </w:pPr>
            <w:r>
              <w:rPr>
                <w:rFonts w:hint="eastAsia" w:ascii="仿宋_GB2312" w:eastAsia="仿宋_GB2312"/>
                <w:sz w:val="28"/>
                <w:szCs w:val="28"/>
              </w:rPr>
              <w:t>内容：针对浙大一院庆春院区室外标识标牌设计、制作加工、安装、售后维护等标识相关的所有工作。</w:t>
            </w:r>
          </w:p>
        </w:tc>
        <w:tc>
          <w:tcPr>
            <w:tcW w:w="755" w:type="pct"/>
            <w:vMerge w:val="continue"/>
            <w:shd w:val="clear" w:color="000000" w:fill="FFFFFF"/>
            <w:vAlign w:val="center"/>
          </w:tcPr>
          <w:p>
            <w:pPr>
              <w:autoSpaceDE w:val="0"/>
              <w:autoSpaceDN w:val="0"/>
              <w:adjustRightInd w:val="0"/>
              <w:snapToGrid w:val="0"/>
              <w:rPr>
                <w:rFonts w:ascii="仿宋_GB2312" w:hAnsi="仿宋_GB2312" w:eastAsia="仿宋_GB2312" w:cs="仿宋_GB2312"/>
                <w:szCs w:val="21"/>
              </w:rPr>
            </w:pPr>
          </w:p>
        </w:tc>
      </w:tr>
    </w:tbl>
    <w:p>
      <w:pPr>
        <w:pStyle w:val="2"/>
        <w:ind w:left="528" w:hanging="528"/>
        <w:rPr>
          <w:rFonts w:hint="eastAsia"/>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eastAsia="仿宋_GB2312"/>
          <w:sz w:val="32"/>
          <w:szCs w:val="32"/>
          <w:lang w:val="en-US" w:eastAsia="zh-CN"/>
        </w:rPr>
        <w:t>室外</w:t>
      </w:r>
      <w:r>
        <w:rPr>
          <w:rFonts w:hint="eastAsia" w:ascii="仿宋_GB2312" w:eastAsia="仿宋_GB2312"/>
          <w:sz w:val="32"/>
          <w:szCs w:val="32"/>
        </w:rPr>
        <w:t>标识</w:t>
      </w:r>
      <w:r>
        <w:rPr>
          <w:rFonts w:hint="eastAsia" w:ascii="仿宋_GB2312" w:eastAsia="仿宋_GB2312"/>
          <w:sz w:val="32"/>
          <w:szCs w:val="32"/>
          <w:lang w:val="en-US" w:eastAsia="zh-CN"/>
        </w:rPr>
        <w:t>系统</w:t>
      </w:r>
      <w:r>
        <w:rPr>
          <w:rFonts w:hint="eastAsia" w:ascii="仿宋_GB2312" w:eastAsia="仿宋_GB2312"/>
          <w:sz w:val="32"/>
          <w:szCs w:val="32"/>
        </w:rPr>
        <w:t>清单明细：</w:t>
      </w:r>
    </w:p>
    <w:tbl>
      <w:tblPr>
        <w:tblStyle w:val="9"/>
        <w:tblW w:w="4886" w:type="pct"/>
        <w:tblInd w:w="115" w:type="dxa"/>
        <w:tblLayout w:type="fixed"/>
        <w:tblCellMar>
          <w:top w:w="0" w:type="dxa"/>
          <w:left w:w="108" w:type="dxa"/>
          <w:bottom w:w="0" w:type="dxa"/>
          <w:right w:w="108" w:type="dxa"/>
        </w:tblCellMar>
      </w:tblPr>
      <w:tblGrid>
        <w:gridCol w:w="427"/>
        <w:gridCol w:w="719"/>
        <w:gridCol w:w="1813"/>
        <w:gridCol w:w="2007"/>
        <w:gridCol w:w="485"/>
        <w:gridCol w:w="485"/>
        <w:gridCol w:w="2704"/>
        <w:gridCol w:w="1095"/>
      </w:tblGrid>
      <w:tr>
        <w:tblPrEx>
          <w:tblCellMar>
            <w:top w:w="0" w:type="dxa"/>
            <w:left w:w="108" w:type="dxa"/>
            <w:bottom w:w="0" w:type="dxa"/>
            <w:right w:w="108" w:type="dxa"/>
          </w:tblCellMar>
        </w:tblPrEx>
        <w:trPr>
          <w:trHeight w:val="765" w:hRule="atLeast"/>
        </w:trPr>
        <w:tc>
          <w:tcPr>
            <w:tcW w:w="219" w:type="pct"/>
            <w:tcBorders>
              <w:top w:val="single" w:color="auto" w:sz="4" w:space="0"/>
              <w:left w:val="single" w:color="auto" w:sz="4" w:space="0"/>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名称</w:t>
            </w:r>
          </w:p>
        </w:tc>
        <w:tc>
          <w:tcPr>
            <w:tcW w:w="369"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产品</w:t>
            </w:r>
          </w:p>
        </w:tc>
        <w:tc>
          <w:tcPr>
            <w:tcW w:w="931"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参考图片</w:t>
            </w:r>
          </w:p>
        </w:tc>
        <w:tc>
          <w:tcPr>
            <w:tcW w:w="1030"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规格</w:t>
            </w:r>
          </w:p>
        </w:tc>
        <w:tc>
          <w:tcPr>
            <w:tcW w:w="249"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单位</w:t>
            </w:r>
          </w:p>
        </w:tc>
        <w:tc>
          <w:tcPr>
            <w:tcW w:w="249"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数量</w:t>
            </w:r>
          </w:p>
        </w:tc>
        <w:tc>
          <w:tcPr>
            <w:tcW w:w="1388"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要求</w:t>
            </w:r>
          </w:p>
        </w:tc>
        <w:tc>
          <w:tcPr>
            <w:tcW w:w="562" w:type="pct"/>
            <w:tcBorders>
              <w:top w:val="single" w:color="auto" w:sz="4" w:space="0"/>
              <w:left w:val="nil"/>
              <w:bottom w:val="single" w:color="auto" w:sz="4" w:space="0"/>
              <w:right w:val="single" w:color="auto" w:sz="4" w:space="0"/>
            </w:tcBorders>
            <w:shd w:val="clear" w:color="000000" w:fill="F2F2F2"/>
            <w:vAlign w:val="center"/>
          </w:tcPr>
          <w:p>
            <w:pPr>
              <w:widowControl/>
              <w:jc w:val="center"/>
              <w:rPr>
                <w:rFonts w:hint="eastAsia" w:ascii="仿宋" w:hAnsi="仿宋" w:eastAsia="仿宋" w:cs="仿宋"/>
                <w:b/>
                <w:bCs/>
                <w:kern w:val="0"/>
                <w:sz w:val="21"/>
                <w:szCs w:val="21"/>
              </w:rPr>
            </w:pPr>
            <w:r>
              <w:rPr>
                <w:rFonts w:hint="eastAsia" w:ascii="仿宋" w:hAnsi="仿宋" w:eastAsia="仿宋" w:cs="仿宋"/>
                <w:b/>
                <w:bCs/>
                <w:kern w:val="0"/>
                <w:sz w:val="21"/>
                <w:szCs w:val="21"/>
              </w:rPr>
              <w:t>备注</w:t>
            </w:r>
          </w:p>
        </w:tc>
      </w:tr>
      <w:tr>
        <w:tblPrEx>
          <w:tblCellMar>
            <w:top w:w="0" w:type="dxa"/>
            <w:left w:w="108" w:type="dxa"/>
            <w:bottom w:w="0" w:type="dxa"/>
            <w:right w:w="108" w:type="dxa"/>
          </w:tblCellMar>
        </w:tblPrEx>
        <w:trPr>
          <w:trHeight w:val="250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一级</w:t>
            </w:r>
            <w:r>
              <w:rPr>
                <w:rFonts w:hint="eastAsia" w:ascii="仿宋" w:hAnsi="仿宋" w:eastAsia="仿宋" w:cs="仿宋"/>
                <w:kern w:val="0"/>
                <w:sz w:val="21"/>
                <w:szCs w:val="21"/>
              </w:rPr>
              <w:br w:type="textWrapping"/>
            </w:r>
            <w:r>
              <w:rPr>
                <w:rFonts w:hint="eastAsia" w:ascii="仿宋" w:hAnsi="仿宋" w:eastAsia="仿宋" w:cs="仿宋"/>
                <w:kern w:val="0"/>
                <w:sz w:val="21"/>
                <w:szCs w:val="21"/>
              </w:rPr>
              <w:t>户外导视（发光）</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4384" behindDoc="0" locked="0" layoutInCell="1" allowOverlap="1">
                  <wp:simplePos x="0" y="0"/>
                  <wp:positionH relativeFrom="column">
                    <wp:posOffset>55880</wp:posOffset>
                  </wp:positionH>
                  <wp:positionV relativeFrom="paragraph">
                    <wp:posOffset>104775</wp:posOffset>
                  </wp:positionV>
                  <wp:extent cx="902335" cy="1240155"/>
                  <wp:effectExtent l="0" t="0" r="12065" b="17145"/>
                  <wp:wrapNone/>
                  <wp:docPr id="25410728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07287" name="图片 19"/>
                          <pic:cNvPicPr>
                            <a:picLocks noChangeAspect="1"/>
                          </pic:cNvPicPr>
                        </pic:nvPicPr>
                        <pic:blipFill>
                          <a:blip r:embed="rId10"/>
                          <a:stretch>
                            <a:fillRect/>
                          </a:stretch>
                        </pic:blipFill>
                        <pic:spPr>
                          <a:xfrm>
                            <a:off x="0" y="0"/>
                            <a:ext cx="902335" cy="124015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717*2600*150mm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不锈钢折边钣金烤漆，四周钢材实心卷边10mm,内容镂空发光，地笼C30混凝土固定。包含后期深化设计，原立牌基础和混凝土全部拆除</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50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2</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一级</w:t>
            </w:r>
            <w:r>
              <w:rPr>
                <w:rFonts w:hint="eastAsia" w:ascii="仿宋" w:hAnsi="仿宋" w:eastAsia="仿宋" w:cs="仿宋"/>
                <w:kern w:val="0"/>
                <w:sz w:val="21"/>
                <w:szCs w:val="21"/>
              </w:rPr>
              <w:br w:type="textWrapping"/>
            </w:r>
            <w:r>
              <w:rPr>
                <w:rFonts w:hint="eastAsia" w:ascii="仿宋" w:hAnsi="仿宋" w:eastAsia="仿宋" w:cs="仿宋"/>
                <w:kern w:val="0"/>
                <w:sz w:val="21"/>
                <w:szCs w:val="21"/>
              </w:rPr>
              <w:t>户外导视</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6432" behindDoc="0" locked="0" layoutInCell="1" allowOverlap="1">
                  <wp:simplePos x="0" y="0"/>
                  <wp:positionH relativeFrom="column">
                    <wp:posOffset>41910</wp:posOffset>
                  </wp:positionH>
                  <wp:positionV relativeFrom="paragraph">
                    <wp:posOffset>151765</wp:posOffset>
                  </wp:positionV>
                  <wp:extent cx="896620" cy="1241425"/>
                  <wp:effectExtent l="0" t="0" r="17780" b="15875"/>
                  <wp:wrapNone/>
                  <wp:docPr id="3043473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47347" name="图片 18"/>
                          <pic:cNvPicPr>
                            <a:picLocks noChangeAspect="1"/>
                          </pic:cNvPicPr>
                        </pic:nvPicPr>
                        <pic:blipFill>
                          <a:blip r:embed="rId10"/>
                          <a:stretch>
                            <a:fillRect/>
                          </a:stretch>
                        </pic:blipFill>
                        <pic:spPr>
                          <a:xfrm>
                            <a:off x="0" y="0"/>
                            <a:ext cx="896620" cy="124142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470*1700*150mm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不锈钢折边钣金烤漆，四周钢材实心卷边10mm,内容镂空发光，地笼C30混凝土固定</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包含后期深化设计。</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370"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3</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一级</w:t>
            </w:r>
            <w:r>
              <w:rPr>
                <w:rFonts w:hint="eastAsia" w:ascii="仿宋" w:hAnsi="仿宋" w:eastAsia="仿宋" w:cs="仿宋"/>
                <w:kern w:val="0"/>
                <w:sz w:val="21"/>
                <w:szCs w:val="21"/>
              </w:rPr>
              <w:br w:type="textWrapping"/>
            </w:r>
            <w:r>
              <w:rPr>
                <w:rFonts w:hint="eastAsia" w:ascii="仿宋" w:hAnsi="仿宋" w:eastAsia="仿宋" w:cs="仿宋"/>
                <w:kern w:val="0"/>
                <w:sz w:val="21"/>
                <w:szCs w:val="21"/>
              </w:rPr>
              <w:t>户外导视（发光）</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59264" behindDoc="0" locked="0" layoutInCell="1" allowOverlap="1">
                  <wp:simplePos x="0" y="0"/>
                  <wp:positionH relativeFrom="column">
                    <wp:posOffset>-262255</wp:posOffset>
                  </wp:positionH>
                  <wp:positionV relativeFrom="paragraph">
                    <wp:posOffset>489585</wp:posOffset>
                  </wp:positionV>
                  <wp:extent cx="1440180" cy="491490"/>
                  <wp:effectExtent l="0" t="0" r="3810" b="7620"/>
                  <wp:wrapNone/>
                  <wp:docPr id="21360956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95643" name="图片 17"/>
                          <pic:cNvPicPr>
                            <a:picLocks noChangeAspect="1"/>
                          </pic:cNvPicPr>
                        </pic:nvPicPr>
                        <pic:blipFill>
                          <a:blip r:embed="rId11"/>
                          <a:stretch>
                            <a:fillRect/>
                          </a:stretch>
                        </pic:blipFill>
                        <pic:spPr>
                          <a:xfrm rot="5400000">
                            <a:off x="0" y="0"/>
                            <a:ext cx="1440180" cy="49149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630*2700*150 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不锈钢折边钣金烤漆，四周钢材实心卷边10mm,内容镂空发光。包含后期深化设计</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原基础和混凝土拆除</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50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4</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交通牌</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0288" behindDoc="0" locked="0" layoutInCell="1" allowOverlap="1">
                  <wp:simplePos x="0" y="0"/>
                  <wp:positionH relativeFrom="column">
                    <wp:posOffset>62230</wp:posOffset>
                  </wp:positionH>
                  <wp:positionV relativeFrom="paragraph">
                    <wp:posOffset>168275</wp:posOffset>
                  </wp:positionV>
                  <wp:extent cx="870585" cy="1313180"/>
                  <wp:effectExtent l="0" t="0" r="5715" b="1270"/>
                  <wp:wrapNone/>
                  <wp:docPr id="6582499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49937" name="图片 16"/>
                          <pic:cNvPicPr>
                            <a:picLocks noChangeAspect="1"/>
                          </pic:cNvPicPr>
                        </pic:nvPicPr>
                        <pic:blipFill>
                          <a:blip r:embed="rId12"/>
                          <a:stretch>
                            <a:fillRect/>
                          </a:stretch>
                        </pic:blipFill>
                        <pic:spPr>
                          <a:xfrm>
                            <a:off x="0" y="0"/>
                            <a:ext cx="870585" cy="131318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900X1400mm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lang w:val="en-US" w:eastAsia="zh-CN"/>
              </w:rPr>
            </w:pPr>
            <w:r>
              <w:rPr>
                <w:rFonts w:hint="eastAsia" w:ascii="仿宋" w:hAnsi="仿宋" w:eastAsia="仿宋" w:cs="仿宋"/>
                <w:kern w:val="0"/>
                <w:sz w:val="21"/>
                <w:szCs w:val="21"/>
              </w:rPr>
              <w:t>定制交通标志牌道路指示牌</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3m反光膜</w:t>
            </w:r>
            <w:r>
              <w:rPr>
                <w:rFonts w:hint="eastAsia" w:ascii="仿宋" w:hAnsi="仿宋" w:eastAsia="仿宋" w:cs="仿宋"/>
                <w:kern w:val="0"/>
                <w:sz w:val="21"/>
                <w:szCs w:val="21"/>
                <w:lang w:val="en-US" w:eastAsia="zh-CN"/>
              </w:rPr>
              <w:t>+</w:t>
            </w:r>
            <w:r>
              <w:rPr>
                <w:rFonts w:hint="eastAsia" w:ascii="仿宋" w:hAnsi="仿宋" w:eastAsia="仿宋" w:cs="仿宋"/>
                <w:kern w:val="0"/>
                <w:sz w:val="21"/>
                <w:szCs w:val="21"/>
              </w:rPr>
              <w:t>铝板+抱箍固定+杆子</w:t>
            </w:r>
            <w:r>
              <w:rPr>
                <w:rFonts w:hint="eastAsia" w:ascii="仿宋" w:hAnsi="仿宋" w:eastAsia="仿宋" w:cs="仿宋"/>
                <w:kern w:val="0"/>
                <w:sz w:val="21"/>
                <w:szCs w:val="21"/>
                <w:lang w:val="en-US" w:eastAsia="zh-CN"/>
              </w:rPr>
              <w:t>烤漆。</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65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5</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精神堡垒</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5408" behindDoc="0" locked="0" layoutInCell="1" allowOverlap="1">
                  <wp:simplePos x="0" y="0"/>
                  <wp:positionH relativeFrom="column">
                    <wp:posOffset>24765</wp:posOffset>
                  </wp:positionH>
                  <wp:positionV relativeFrom="paragraph">
                    <wp:posOffset>132715</wp:posOffset>
                  </wp:positionV>
                  <wp:extent cx="940435" cy="1400175"/>
                  <wp:effectExtent l="0" t="0" r="12065" b="9525"/>
                  <wp:wrapNone/>
                  <wp:docPr id="36932117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21178" name="图片 15"/>
                          <pic:cNvPicPr>
                            <a:picLocks noChangeAspect="1"/>
                          </pic:cNvPicPr>
                        </pic:nvPicPr>
                        <pic:blipFill>
                          <a:blip r:embed="rId13"/>
                          <a:stretch>
                            <a:fillRect/>
                          </a:stretch>
                        </pic:blipFill>
                        <pic:spPr>
                          <a:xfrm>
                            <a:off x="0" y="0"/>
                            <a:ext cx="940435" cy="140017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1450*5000*300mm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不锈钢折边钣金烤漆，四周钢材实心卷边10mm,内容镂空发光，地图部分立体发光，地笼C30混凝土固定。包含后期深化设计</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原三角形精神堡垒基础和混凝土全部拆除</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220"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6</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发光楼号</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3360" behindDoc="0" locked="0" layoutInCell="1" allowOverlap="1">
                  <wp:simplePos x="0" y="0"/>
                  <wp:positionH relativeFrom="column">
                    <wp:posOffset>142875</wp:posOffset>
                  </wp:positionH>
                  <wp:positionV relativeFrom="paragraph">
                    <wp:posOffset>784860</wp:posOffset>
                  </wp:positionV>
                  <wp:extent cx="615315" cy="560070"/>
                  <wp:effectExtent l="0" t="0" r="13335" b="11430"/>
                  <wp:wrapNone/>
                  <wp:docPr id="17797660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66070" name="图片 13"/>
                          <pic:cNvPicPr>
                            <a:picLocks noChangeAspect="1"/>
                          </pic:cNvPicPr>
                        </pic:nvPicPr>
                        <pic:blipFill>
                          <a:blip r:embed="rId14"/>
                          <a:stretch>
                            <a:fillRect/>
                          </a:stretch>
                        </pic:blipFill>
                        <pic:spPr>
                          <a:xfrm>
                            <a:off x="0" y="0"/>
                            <a:ext cx="615315" cy="560070"/>
                          </a:xfrm>
                          <a:prstGeom prst="rect">
                            <a:avLst/>
                          </a:prstGeom>
                        </pic:spPr>
                      </pic:pic>
                    </a:graphicData>
                  </a:graphic>
                </wp:anchor>
              </w:drawing>
            </w:r>
            <w:r>
              <w:rPr>
                <w:rFonts w:hint="eastAsia" w:ascii="仿宋" w:hAnsi="仿宋" w:eastAsia="仿宋" w:cs="仿宋"/>
                <w:kern w:val="0"/>
                <w:sz w:val="21"/>
                <w:szCs w:val="21"/>
              </w:rPr>
              <w:drawing>
                <wp:anchor distT="0" distB="0" distL="114300" distR="114300" simplePos="0" relativeHeight="251662336" behindDoc="0" locked="0" layoutInCell="1" allowOverlap="1">
                  <wp:simplePos x="0" y="0"/>
                  <wp:positionH relativeFrom="column">
                    <wp:posOffset>38100</wp:posOffset>
                  </wp:positionH>
                  <wp:positionV relativeFrom="paragraph">
                    <wp:posOffset>41275</wp:posOffset>
                  </wp:positionV>
                  <wp:extent cx="880110" cy="742315"/>
                  <wp:effectExtent l="0" t="0" r="15240" b="635"/>
                  <wp:wrapNone/>
                  <wp:docPr id="140390799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07991" name="图片 14"/>
                          <pic:cNvPicPr>
                            <a:picLocks noChangeAspect="1"/>
                          </pic:cNvPicPr>
                        </pic:nvPicPr>
                        <pic:blipFill>
                          <a:blip r:embed="rId15"/>
                          <a:stretch>
                            <a:fillRect/>
                          </a:stretch>
                        </pic:blipFill>
                        <pic:spPr>
                          <a:xfrm>
                            <a:off x="0" y="0"/>
                            <a:ext cx="880110" cy="742315"/>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1220*1570*120mm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19</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不锈钢折边10CM,内容部分不锈钢围边，汽车烤漆，壁挂。包含原圆形基础高空拆除、电源接入等一切费用。每个</w:t>
            </w:r>
            <w:r>
              <w:rPr>
                <w:rFonts w:hint="eastAsia" w:ascii="仿宋" w:hAnsi="仿宋" w:eastAsia="仿宋" w:cs="仿宋"/>
                <w:kern w:val="0"/>
                <w:sz w:val="21"/>
                <w:szCs w:val="21"/>
                <w:lang w:val="en-US" w:eastAsia="zh-CN"/>
              </w:rPr>
              <w:t>楼号</w:t>
            </w:r>
            <w:r>
              <w:rPr>
                <w:rFonts w:hint="eastAsia" w:ascii="仿宋" w:hAnsi="仿宋" w:eastAsia="仿宋" w:cs="仿宋"/>
                <w:kern w:val="0"/>
                <w:sz w:val="21"/>
                <w:szCs w:val="21"/>
              </w:rPr>
              <w:t>配一个独立配电箱。</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05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7</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发光楼号</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1312" behindDoc="0" locked="0" layoutInCell="1" allowOverlap="1">
                  <wp:simplePos x="0" y="0"/>
                  <wp:positionH relativeFrom="column">
                    <wp:posOffset>28575</wp:posOffset>
                  </wp:positionH>
                  <wp:positionV relativeFrom="paragraph">
                    <wp:posOffset>209550</wp:posOffset>
                  </wp:positionV>
                  <wp:extent cx="876300" cy="848360"/>
                  <wp:effectExtent l="0" t="0" r="0" b="8890"/>
                  <wp:wrapNone/>
                  <wp:docPr id="19321265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26541" name="图片 12"/>
                          <pic:cNvPicPr>
                            <a:picLocks noChangeAspect="1"/>
                          </pic:cNvPicPr>
                        </pic:nvPicPr>
                        <pic:blipFill>
                          <a:blip r:embed="rId16"/>
                          <a:stretch>
                            <a:fillRect/>
                          </a:stretch>
                        </pic:blipFill>
                        <pic:spPr>
                          <a:xfrm>
                            <a:off x="0" y="0"/>
                            <a:ext cx="876300" cy="84836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1220*1052*100mm</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不锈钢钣金烤漆,内容文字和四周围边部分，为金属拉丝钛金水晶背光字，壁挂。包含原圆形基础高空拆除、电源接入等一切费用。每个</w:t>
            </w:r>
            <w:r>
              <w:rPr>
                <w:rFonts w:hint="eastAsia" w:ascii="仿宋" w:hAnsi="仿宋" w:eastAsia="仿宋" w:cs="仿宋"/>
                <w:kern w:val="0"/>
                <w:sz w:val="21"/>
                <w:szCs w:val="21"/>
                <w:lang w:val="en-US" w:eastAsia="zh-CN"/>
              </w:rPr>
              <w:t>楼号</w:t>
            </w:r>
            <w:r>
              <w:rPr>
                <w:rFonts w:hint="eastAsia" w:ascii="仿宋" w:hAnsi="仿宋" w:eastAsia="仿宋" w:cs="仿宋"/>
                <w:kern w:val="0"/>
                <w:sz w:val="21"/>
                <w:szCs w:val="21"/>
              </w:rPr>
              <w:t>配</w:t>
            </w:r>
            <w:r>
              <w:rPr>
                <w:rFonts w:hint="eastAsia" w:ascii="仿宋" w:hAnsi="仿宋" w:eastAsia="仿宋" w:cs="仿宋"/>
                <w:kern w:val="0"/>
                <w:sz w:val="21"/>
                <w:szCs w:val="21"/>
                <w:lang w:val="en-US" w:eastAsia="zh-CN"/>
              </w:rPr>
              <w:t>备</w:t>
            </w:r>
            <w:r>
              <w:rPr>
                <w:rFonts w:hint="eastAsia" w:ascii="仿宋" w:hAnsi="仿宋" w:eastAsia="仿宋" w:cs="仿宋"/>
                <w:kern w:val="0"/>
                <w:sz w:val="21"/>
                <w:szCs w:val="21"/>
              </w:rPr>
              <w:t>一个独立配电箱。</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56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8</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发光字</w:t>
            </w:r>
          </w:p>
        </w:tc>
        <w:tc>
          <w:tcPr>
            <w:tcW w:w="931" w:type="pct"/>
            <w:tcBorders>
              <w:top w:val="nil"/>
              <w:left w:val="nil"/>
              <w:bottom w:val="single" w:color="auto" w:sz="4" w:space="0"/>
              <w:right w:val="single" w:color="auto" w:sz="4" w:space="0"/>
            </w:tcBorders>
            <w:shd w:val="clear" w:color="auto" w:fill="auto"/>
            <w:vAlign w:val="center"/>
          </w:tcPr>
          <w:p>
            <w:pPr>
              <w:widowControl/>
              <w:ind w:firstLine="210" w:firstLineChars="100"/>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7456" behindDoc="0" locked="0" layoutInCell="1" allowOverlap="1">
                  <wp:simplePos x="0" y="0"/>
                  <wp:positionH relativeFrom="column">
                    <wp:posOffset>123825</wp:posOffset>
                  </wp:positionH>
                  <wp:positionV relativeFrom="paragraph">
                    <wp:posOffset>222885</wp:posOffset>
                  </wp:positionV>
                  <wp:extent cx="746760" cy="1192530"/>
                  <wp:effectExtent l="0" t="0" r="0" b="0"/>
                  <wp:wrapNone/>
                  <wp:docPr id="96351829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18294" name="图片 11"/>
                          <pic:cNvPicPr>
                            <a:picLocks noChangeAspect="1"/>
                          </pic:cNvPicPr>
                        </pic:nvPicPr>
                        <pic:blipFill>
                          <a:blip r:embed="rId17"/>
                          <a:srcRect b="15214"/>
                          <a:stretch>
                            <a:fillRect/>
                          </a:stretch>
                        </pic:blipFill>
                        <pic:spPr>
                          <a:xfrm>
                            <a:off x="0" y="0"/>
                            <a:ext cx="749520" cy="119253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60CM/字</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字</w:t>
            </w:r>
          </w:p>
        </w:tc>
        <w:tc>
          <w:tcPr>
            <w:tcW w:w="249"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lang w:eastAsia="zh-CN"/>
              </w:rPr>
            </w:pPr>
            <w:r>
              <w:rPr>
                <w:rFonts w:hint="eastAsia" w:ascii="仿宋" w:hAnsi="仿宋" w:eastAsia="仿宋" w:cs="仿宋"/>
                <w:kern w:val="0"/>
                <w:sz w:val="21"/>
                <w:szCs w:val="21"/>
              </w:rPr>
              <w:t>304不锈钢侧边深咖啡色烤漆、表面0.5</w:t>
            </w:r>
            <w:r>
              <w:rPr>
                <w:rFonts w:hint="eastAsia" w:ascii="仿宋" w:hAnsi="仿宋" w:eastAsia="仿宋" w:cs="仿宋"/>
                <w:kern w:val="0"/>
                <w:sz w:val="21"/>
                <w:szCs w:val="21"/>
                <w:lang w:val="en-US" w:eastAsia="zh-CN"/>
              </w:rPr>
              <w:t>mm厚</w:t>
            </w:r>
            <w:r>
              <w:rPr>
                <w:rFonts w:hint="eastAsia" w:ascii="仿宋" w:hAnsi="仿宋" w:eastAsia="仿宋" w:cs="仿宋"/>
                <w:kern w:val="0"/>
                <w:sz w:val="21"/>
                <w:szCs w:val="21"/>
              </w:rPr>
              <w:t>亚克力贴3M深咖啡专色膜，白天深咖啡色，晚上暖白色（非冲孔外露灯工艺）</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包含原基础高空拆除、电源接入等一切费用。</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r>
        <w:tblPrEx>
          <w:tblCellMar>
            <w:top w:w="0" w:type="dxa"/>
            <w:left w:w="108" w:type="dxa"/>
            <w:bottom w:w="0" w:type="dxa"/>
            <w:right w:w="108" w:type="dxa"/>
          </w:tblCellMar>
        </w:tblPrEx>
        <w:trPr>
          <w:trHeight w:val="2415" w:hRule="atLeast"/>
        </w:trPr>
        <w:tc>
          <w:tcPr>
            <w:tcW w:w="219"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9</w:t>
            </w:r>
          </w:p>
        </w:tc>
        <w:tc>
          <w:tcPr>
            <w:tcW w:w="36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定制钢架牌</w:t>
            </w:r>
          </w:p>
        </w:tc>
        <w:tc>
          <w:tcPr>
            <w:tcW w:w="931" w:type="pct"/>
            <w:tcBorders>
              <w:top w:val="nil"/>
              <w:left w:val="nil"/>
              <w:bottom w:val="single" w:color="auto" w:sz="4" w:space="0"/>
              <w:right w:val="single" w:color="auto" w:sz="4" w:space="0"/>
            </w:tcBorders>
            <w:shd w:val="clear" w:color="auto" w:fill="auto"/>
            <w:noWrap/>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drawing>
                <wp:anchor distT="0" distB="0" distL="114300" distR="114300" simplePos="0" relativeHeight="251668480" behindDoc="0" locked="0" layoutInCell="1" allowOverlap="1">
                  <wp:simplePos x="0" y="0"/>
                  <wp:positionH relativeFrom="column">
                    <wp:posOffset>11430</wp:posOffset>
                  </wp:positionH>
                  <wp:positionV relativeFrom="paragraph">
                    <wp:posOffset>126365</wp:posOffset>
                  </wp:positionV>
                  <wp:extent cx="907415" cy="1259840"/>
                  <wp:effectExtent l="0" t="0" r="6985" b="16510"/>
                  <wp:wrapNone/>
                  <wp:docPr id="15288441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44132" name="图片 10"/>
                          <pic:cNvPicPr>
                            <a:picLocks noChangeAspect="1"/>
                          </pic:cNvPicPr>
                        </pic:nvPicPr>
                        <pic:blipFill>
                          <a:blip r:embed="rId18"/>
                          <a:stretch>
                            <a:fillRect/>
                          </a:stretch>
                        </pic:blipFill>
                        <pic:spPr>
                          <a:xfrm>
                            <a:off x="0" y="0"/>
                            <a:ext cx="907415" cy="1259840"/>
                          </a:xfrm>
                          <a:prstGeom prst="rect">
                            <a:avLst/>
                          </a:prstGeom>
                        </pic:spPr>
                      </pic:pic>
                    </a:graphicData>
                  </a:graphic>
                </wp:anchor>
              </w:drawing>
            </w:r>
          </w:p>
        </w:tc>
        <w:tc>
          <w:tcPr>
            <w:tcW w:w="1030"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100*150*180cm</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套</w:t>
            </w:r>
          </w:p>
        </w:tc>
        <w:tc>
          <w:tcPr>
            <w:tcW w:w="249"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388" w:type="pct"/>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lang w:eastAsia="zh-CN"/>
              </w:rPr>
            </w:pPr>
            <w:r>
              <w:rPr>
                <w:rFonts w:hint="eastAsia" w:ascii="仿宋" w:hAnsi="仿宋" w:eastAsia="仿宋" w:cs="仿宋"/>
                <w:kern w:val="0"/>
                <w:sz w:val="21"/>
                <w:szCs w:val="21"/>
              </w:rPr>
              <w:t>定制铝板烤漆+丝印画面+抱箍固定+8*8cm 圆钢</w:t>
            </w:r>
            <w:r>
              <w:rPr>
                <w:rFonts w:hint="eastAsia" w:ascii="仿宋" w:hAnsi="仿宋" w:eastAsia="仿宋" w:cs="仿宋"/>
                <w:kern w:val="0"/>
                <w:sz w:val="21"/>
                <w:szCs w:val="21"/>
                <w:lang w:eastAsia="zh-CN"/>
              </w:rPr>
              <w:t>。</w:t>
            </w:r>
          </w:p>
        </w:tc>
        <w:tc>
          <w:tcPr>
            <w:tcW w:w="562" w:type="pct"/>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内容按实际制作</w:t>
            </w:r>
          </w:p>
        </w:tc>
      </w:tr>
    </w:tbl>
    <w:p>
      <w:pPr>
        <w:pStyle w:val="2"/>
        <w:ind w:left="528" w:hanging="528"/>
        <w:rPr>
          <w:rFonts w:hint="eastAsia"/>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二、具体需求</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1.参与投标单位需具有独立法人资</w:t>
      </w:r>
      <w:bookmarkStart w:id="0" w:name="EBce7a64c612554a0c9f00fd85054c3138"/>
      <w:r>
        <w:rPr>
          <w:rFonts w:hint="eastAsia" w:ascii="仿宋_GB2312" w:eastAsia="仿宋_GB2312"/>
          <w:sz w:val="32"/>
          <w:szCs w:val="32"/>
        </w:rPr>
        <w:t>格且具有良好履约能力及售后服务体系的标识标牌专业制造商</w:t>
      </w:r>
      <w:bookmarkEnd w:id="0"/>
      <w:r>
        <w:rPr>
          <w:rFonts w:hint="eastAsia" w:ascii="仿宋_GB2312" w:eastAsia="仿宋_GB2312"/>
          <w:sz w:val="32"/>
          <w:szCs w:val="32"/>
        </w:rPr>
        <w:t>（营业执照经营范围须包含“标识、标牌制作及安装”等类似营业内容）。</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2.投标人应根据招标文件和图纸所提出的技术规格、参数、数量和服务要求，选择具有最佳性能价格比的货物前来投标。</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3.投标人应严格按照招标文件所列清单的要求提交货物，施工过程中，根据实际情况变化采购人有权调整清单数量，单价不予调整。</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4.投标人负责将货物按签订合同的具体数量、具体地点免费运送到最终目的地，并负责现场安装，经最终验收合格后交付使用。</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.投标人</w:t>
      </w:r>
      <w:r>
        <w:rPr>
          <w:rFonts w:hint="eastAsia" w:ascii="仿宋_GB2312" w:eastAsia="仿宋_GB2312"/>
          <w:sz w:val="32"/>
          <w:szCs w:val="32"/>
          <w:lang w:val="en-US" w:eastAsia="zh-CN"/>
        </w:rPr>
        <w:t>自询价完成</w:t>
      </w:r>
      <w:r>
        <w:rPr>
          <w:rFonts w:hint="eastAsia" w:ascii="仿宋_GB2312" w:eastAsia="仿宋_GB2312"/>
          <w:sz w:val="32"/>
          <w:szCs w:val="32"/>
        </w:rPr>
        <w:t>后</w:t>
      </w:r>
      <w:r>
        <w:rPr>
          <w:rFonts w:hint="eastAsia" w:ascii="仿宋_GB2312" w:eastAsia="仿宋_GB2312"/>
          <w:sz w:val="32"/>
          <w:szCs w:val="32"/>
          <w:lang w:eastAsia="zh-CN"/>
        </w:rPr>
        <w:t>，</w:t>
      </w:r>
      <w:r>
        <w:rPr>
          <w:rFonts w:hint="eastAsia" w:ascii="仿宋_GB2312" w:eastAsia="仿宋_GB2312"/>
          <w:sz w:val="32"/>
          <w:szCs w:val="32"/>
          <w:lang w:val="en-US" w:eastAsia="zh-CN"/>
        </w:rPr>
        <w:t>需在30个</w:t>
      </w:r>
      <w:r>
        <w:rPr>
          <w:rFonts w:hint="eastAsia" w:ascii="仿宋_GB2312" w:eastAsia="仿宋_GB2312"/>
          <w:sz w:val="32"/>
          <w:szCs w:val="32"/>
        </w:rPr>
        <w:t>日历天</w:t>
      </w:r>
      <w:r>
        <w:rPr>
          <w:rFonts w:hint="eastAsia" w:ascii="仿宋_GB2312" w:eastAsia="仿宋_GB2312"/>
          <w:sz w:val="32"/>
          <w:szCs w:val="32"/>
          <w:lang w:val="en-US" w:eastAsia="zh-CN"/>
        </w:rPr>
        <w:t>内</w:t>
      </w:r>
      <w:r>
        <w:rPr>
          <w:rFonts w:hint="eastAsia" w:ascii="仿宋_GB2312" w:eastAsia="仿宋_GB2312"/>
          <w:sz w:val="32"/>
          <w:szCs w:val="32"/>
        </w:rPr>
        <w:t>完成</w:t>
      </w:r>
      <w:r>
        <w:rPr>
          <w:rFonts w:hint="eastAsia" w:ascii="仿宋_GB2312" w:eastAsia="仿宋_GB2312"/>
          <w:sz w:val="32"/>
          <w:szCs w:val="32"/>
          <w:lang w:val="en-US" w:eastAsia="zh-CN"/>
        </w:rPr>
        <w:t>所有标识标牌的</w:t>
      </w:r>
      <w:r>
        <w:rPr>
          <w:rFonts w:hint="eastAsia" w:ascii="仿宋_GB2312" w:eastAsia="仿宋_GB2312"/>
          <w:sz w:val="32"/>
          <w:szCs w:val="32"/>
        </w:rPr>
        <w:t>施工及安装</w:t>
      </w:r>
      <w:r>
        <w:rPr>
          <w:rFonts w:hint="eastAsia" w:ascii="仿宋_GB2312" w:eastAsia="仿宋_GB2312"/>
          <w:sz w:val="32"/>
          <w:szCs w:val="32"/>
          <w:lang w:val="en-US" w:eastAsia="zh-CN"/>
        </w:rPr>
        <w:t>工作</w:t>
      </w:r>
      <w:r>
        <w:rPr>
          <w:rFonts w:hint="eastAsia" w:ascii="仿宋_GB2312" w:eastAsia="仿宋_GB2312"/>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.投标人应对所供的货物提供至少</w:t>
      </w:r>
      <w:r>
        <w:rPr>
          <w:rFonts w:hint="eastAsia" w:ascii="仿宋_GB2312" w:eastAsia="仿宋_GB2312"/>
          <w:sz w:val="32"/>
          <w:szCs w:val="32"/>
          <w:lang w:val="en-US" w:eastAsia="zh-CN"/>
        </w:rPr>
        <w:t>5</w:t>
      </w:r>
      <w:r>
        <w:rPr>
          <w:rFonts w:hint="eastAsia" w:ascii="仿宋_GB2312" w:eastAsia="仿宋_GB2312"/>
          <w:sz w:val="32"/>
          <w:szCs w:val="32"/>
        </w:rPr>
        <w:t>年的免费保修</w:t>
      </w:r>
      <w:r>
        <w:rPr>
          <w:rFonts w:hint="eastAsia" w:ascii="仿宋_GB2312" w:eastAsia="仿宋_GB2312"/>
          <w:sz w:val="32"/>
          <w:szCs w:val="32"/>
          <w:lang w:eastAsia="zh-CN"/>
        </w:rPr>
        <w:t>（</w:t>
      </w:r>
      <w:r>
        <w:rPr>
          <w:rFonts w:hint="eastAsia" w:ascii="仿宋_GB2312" w:eastAsia="仿宋_GB2312"/>
          <w:sz w:val="32"/>
          <w:szCs w:val="32"/>
          <w:lang w:val="en-US" w:eastAsia="zh-CN"/>
        </w:rPr>
        <w:t>包括</w:t>
      </w:r>
      <w:r>
        <w:rPr>
          <w:rFonts w:hint="eastAsia" w:ascii="仿宋_GB2312" w:eastAsia="仿宋_GB2312"/>
          <w:sz w:val="32"/>
          <w:szCs w:val="32"/>
        </w:rPr>
        <w:t>光源</w:t>
      </w:r>
      <w:r>
        <w:rPr>
          <w:rFonts w:hint="eastAsia" w:ascii="仿宋_GB2312" w:eastAsia="仿宋_GB2312"/>
          <w:sz w:val="32"/>
          <w:szCs w:val="32"/>
          <w:lang w:eastAsia="zh-CN"/>
        </w:rPr>
        <w:t>、</w:t>
      </w:r>
      <w:r>
        <w:rPr>
          <w:rFonts w:hint="eastAsia" w:ascii="仿宋_GB2312" w:eastAsia="仿宋_GB2312"/>
          <w:sz w:val="32"/>
          <w:szCs w:val="32"/>
        </w:rPr>
        <w:t>固件维保</w:t>
      </w:r>
      <w:r>
        <w:rPr>
          <w:rFonts w:hint="eastAsia" w:ascii="仿宋_GB2312" w:eastAsia="仿宋_GB2312"/>
          <w:sz w:val="32"/>
          <w:szCs w:val="32"/>
          <w:lang w:eastAsia="zh-CN"/>
        </w:rPr>
        <w:t>）</w:t>
      </w:r>
      <w:r>
        <w:rPr>
          <w:rFonts w:hint="eastAsia" w:ascii="仿宋_GB2312" w:eastAsia="仿宋_GB2312"/>
          <w:sz w:val="32"/>
          <w:szCs w:val="32"/>
        </w:rPr>
        <w:t>。保修期内，非因操作不当造成要更换的零配件及货物由投标人负责包修、包换。</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.质量保修期内要求现场保修的货物若发生问题，投标人最终维修服务响应时间为2小时，在24小时内</w:t>
      </w:r>
      <w:r>
        <w:rPr>
          <w:rFonts w:hint="eastAsia" w:ascii="仿宋_GB2312" w:eastAsia="仿宋_GB2312"/>
          <w:sz w:val="32"/>
          <w:szCs w:val="32"/>
          <w:lang w:val="en-US" w:eastAsia="zh-CN"/>
        </w:rPr>
        <w:t>完成相关</w:t>
      </w:r>
      <w:r>
        <w:rPr>
          <w:rFonts w:hint="eastAsia" w:ascii="仿宋_GB2312" w:eastAsia="仿宋_GB2312"/>
          <w:sz w:val="32"/>
          <w:szCs w:val="32"/>
        </w:rPr>
        <w:t>免费维修服务。</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.投标人在项目结算后，将本项目施工中涉及的所有设计源文件移交院方，所有设计版权归院方所有。</w:t>
      </w:r>
    </w:p>
    <w:p>
      <w:pPr>
        <w:autoSpaceDE w:val="0"/>
        <w:autoSpaceDN w:val="0"/>
        <w:adjustRightInd w:val="0"/>
        <w:snapToGrid w:val="0"/>
        <w:spacing w:line="360" w:lineRule="auto"/>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9.报价应包括为完成本项目服务可能发生的全部费用，包括且不限于人工费、管理费、通讯费、设备（仪器）费、利润、进驻现场人员工伤保险费和意外伤害保险费、税金、风险费以及政策和行业规定的各项税费，凡未列入的均将被认为已包含在总报价中。</w:t>
      </w:r>
    </w:p>
    <w:p>
      <w:pPr>
        <w:autoSpaceDE w:val="0"/>
        <w:autoSpaceDN w:val="0"/>
        <w:adjustRightInd w:val="0"/>
        <w:snapToGrid w:val="0"/>
        <w:spacing w:line="360" w:lineRule="auto"/>
        <w:ind w:firstLine="640" w:firstLineChars="200"/>
        <w:rPr>
          <w:rFonts w:hint="eastAsia"/>
        </w:rPr>
      </w:pPr>
      <w:r>
        <w:rPr>
          <w:rFonts w:hint="eastAsia" w:ascii="仿宋_GB2312" w:eastAsia="仿宋_GB2312"/>
          <w:sz w:val="32"/>
          <w:szCs w:val="32"/>
          <w:lang w:val="en-US" w:eastAsia="zh-CN"/>
        </w:rPr>
        <w:t>10</w:t>
      </w:r>
      <w:r>
        <w:rPr>
          <w:rFonts w:hint="eastAsia" w:ascii="仿宋_GB2312" w:eastAsia="仿宋_GB2312"/>
          <w:sz w:val="32"/>
          <w:szCs w:val="32"/>
        </w:rPr>
        <w:t>.</w:t>
      </w:r>
      <w:r>
        <w:rPr>
          <w:rFonts w:hint="eastAsia" w:ascii="仿宋_GB2312" w:eastAsia="仿宋_GB2312"/>
          <w:sz w:val="32"/>
          <w:szCs w:val="32"/>
          <w:lang w:val="en-US" w:eastAsia="zh-CN"/>
        </w:rPr>
        <w:t>为满足施工过程中不可预知因素引起的费用增加，本项目按暂列金5万元计入</w:t>
      </w:r>
      <w:r>
        <w:rPr>
          <w:rFonts w:hint="eastAsia" w:ascii="仿宋_GB2312" w:eastAsia="仿宋_GB2312"/>
          <w:sz w:val="32"/>
          <w:szCs w:val="32"/>
        </w:rPr>
        <w:t>。</w:t>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pPr>
        <w:autoSpaceDE w:val="0"/>
        <w:autoSpaceDN w:val="0"/>
        <w:adjustRightInd w:val="0"/>
        <w:snapToGrid w:val="0"/>
        <w:spacing w:line="360" w:lineRule="auto"/>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1、询价时间：2023年8月24日下午14:00（请于13:45提前到场签到）</w:t>
      </w:r>
    </w:p>
    <w:p>
      <w:pPr>
        <w:autoSpaceDE w:val="0"/>
        <w:autoSpaceDN w:val="0"/>
        <w:adjustRightInd w:val="0"/>
        <w:snapToGrid w:val="0"/>
        <w:spacing w:line="360" w:lineRule="auto"/>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2、询价地址：杭州市庆春路79号浙大一院17号楼4楼余杭厅</w:t>
      </w:r>
    </w:p>
    <w:p>
      <w:pPr>
        <w:autoSpaceDE w:val="0"/>
        <w:autoSpaceDN w:val="0"/>
        <w:adjustRightInd w:val="0"/>
        <w:snapToGrid w:val="0"/>
        <w:spacing w:line="360" w:lineRule="auto"/>
        <w:ind w:firstLine="640" w:firstLineChars="200"/>
        <w:rPr>
          <w:rFonts w:ascii="仿宋_GB2312" w:eastAsia="仿宋_GB2312"/>
          <w:b/>
          <w:bCs/>
          <w:sz w:val="32"/>
          <w:szCs w:val="32"/>
        </w:rPr>
      </w:pPr>
      <w:r>
        <w:rPr>
          <w:rFonts w:hint="eastAsia" w:ascii="仿宋_GB2312" w:eastAsia="仿宋_GB2312"/>
          <w:sz w:val="32"/>
          <w:szCs w:val="32"/>
          <w:highlight w:val="none"/>
        </w:rPr>
        <w:t>3、询价文件一式两份</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0571-87236937</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四</w:t>
      </w:r>
      <w:r>
        <w:rPr>
          <w:rFonts w:hint="eastAsia" w:ascii="仿宋_GB2312" w:hAnsi="仿宋_GB2312" w:eastAsia="仿宋_GB2312" w:cs="仿宋_GB2312"/>
          <w:b/>
          <w:sz w:val="32"/>
          <w:szCs w:val="32"/>
        </w:rPr>
        <w:t>、响应文件组成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w:t>
      </w:r>
    </w:p>
    <w:p>
      <w:pPr>
        <w:autoSpaceDE w:val="0"/>
        <w:autoSpaceDN w:val="0"/>
        <w:adjustRightInd w:val="0"/>
        <w:snapToGrid w:val="0"/>
        <w:spacing w:line="360" w:lineRule="auto"/>
        <w:ind w:right="-313" w:rightChars="-149"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080" w:bottom="1440" w:left="108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w:t>
      </w:r>
      <w:r>
        <w:rPr>
          <w:rFonts w:hint="eastAsia" w:ascii="仿宋_GB2312" w:hAnsi="宋体" w:eastAsia="仿宋_GB2312"/>
          <w:b/>
          <w:sz w:val="32"/>
          <w:szCs w:val="32"/>
          <w:lang w:val="en-US" w:eastAsia="zh-CN"/>
        </w:rPr>
        <w:t>响应</w:t>
      </w:r>
      <w:bookmarkStart w:id="1" w:name="_GoBack"/>
      <w:bookmarkEnd w:id="1"/>
      <w:r>
        <w:rPr>
          <w:rFonts w:hint="eastAsia" w:ascii="仿宋_GB2312" w:hAnsi="宋体" w:eastAsia="仿宋_GB2312"/>
          <w:b/>
          <w:sz w:val="32"/>
          <w:szCs w:val="32"/>
        </w:rPr>
        <w:t>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4"/>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widowControl/>
        <w:wordWrap w:val="0"/>
        <w:jc w:val="right"/>
        <w:rPr>
          <w:rFonts w:ascii="仿宋_GB2312" w:hAnsi="宋体" w:eastAsia="仿宋_GB2312"/>
          <w:sz w:val="28"/>
          <w:szCs w:val="32"/>
        </w:rPr>
        <w:sectPr>
          <w:footerReference r:id="rId6" w:type="default"/>
          <w:pgSz w:w="11906" w:h="16838"/>
          <w:pgMar w:top="1440" w:right="1080" w:bottom="1440" w:left="108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left="5112" w:leftChars="1520" w:hanging="1920" w:hangingChars="600"/>
        <w:rPr>
          <w:rFonts w:ascii="仿宋_GB2312" w:eastAsia="仿宋_GB2312"/>
          <w:sz w:val="32"/>
          <w:szCs w:val="32"/>
        </w:rPr>
      </w:pPr>
      <w:r>
        <w:rPr>
          <w:rFonts w:hint="eastAsia" w:ascii="仿宋_GB2312" w:eastAsia="仿宋_GB2312"/>
          <w:sz w:val="32"/>
          <w:szCs w:val="32"/>
        </w:rPr>
        <w:t>项目名称：浙江大学医学院附属第一医院庆春路院区环境改造工程室外标识标牌改造工程</w:t>
      </w:r>
    </w:p>
    <w:p>
      <w:pPr>
        <w:autoSpaceDE w:val="0"/>
        <w:autoSpaceDN w:val="0"/>
        <w:adjustRightInd w:val="0"/>
        <w:snapToGrid w:val="0"/>
        <w:spacing w:line="360" w:lineRule="auto"/>
        <w:ind w:firstLine="3200" w:firstLineChars="10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3200" w:firstLineChars="10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3200" w:firstLineChars="10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hint="eastAsia"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pStyle w:val="2"/>
      </w:pP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headerReference r:id="rId7" w:type="default"/>
      <w:footerReference r:id="rId8"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lang w:val="zh-CN"/>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1C1"/>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47FD4"/>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2AE0"/>
    <w:rsid w:val="000E411F"/>
    <w:rsid w:val="000E4E4C"/>
    <w:rsid w:val="000E6AE3"/>
    <w:rsid w:val="000E7B92"/>
    <w:rsid w:val="000F6F84"/>
    <w:rsid w:val="000F7EFC"/>
    <w:rsid w:val="00100812"/>
    <w:rsid w:val="00102F89"/>
    <w:rsid w:val="00105A92"/>
    <w:rsid w:val="00106293"/>
    <w:rsid w:val="00106E54"/>
    <w:rsid w:val="001071B2"/>
    <w:rsid w:val="001102C9"/>
    <w:rsid w:val="001109C6"/>
    <w:rsid w:val="00111FC9"/>
    <w:rsid w:val="0011205F"/>
    <w:rsid w:val="00112C20"/>
    <w:rsid w:val="00115F4C"/>
    <w:rsid w:val="00115FE8"/>
    <w:rsid w:val="00121C54"/>
    <w:rsid w:val="00122814"/>
    <w:rsid w:val="00122F1C"/>
    <w:rsid w:val="00125C64"/>
    <w:rsid w:val="00127039"/>
    <w:rsid w:val="00127BE1"/>
    <w:rsid w:val="0013476F"/>
    <w:rsid w:val="0014007C"/>
    <w:rsid w:val="00140E85"/>
    <w:rsid w:val="001417D2"/>
    <w:rsid w:val="001454D9"/>
    <w:rsid w:val="00145B7D"/>
    <w:rsid w:val="0015081C"/>
    <w:rsid w:val="00150D60"/>
    <w:rsid w:val="00153BA2"/>
    <w:rsid w:val="001548CB"/>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2A43"/>
    <w:rsid w:val="00183240"/>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76A9"/>
    <w:rsid w:val="001B78CB"/>
    <w:rsid w:val="001B798D"/>
    <w:rsid w:val="001C0E6E"/>
    <w:rsid w:val="001D2E9D"/>
    <w:rsid w:val="001D513D"/>
    <w:rsid w:val="001D5304"/>
    <w:rsid w:val="001D5C90"/>
    <w:rsid w:val="001E08B4"/>
    <w:rsid w:val="001E2388"/>
    <w:rsid w:val="001E254E"/>
    <w:rsid w:val="001E32F6"/>
    <w:rsid w:val="001E3FD4"/>
    <w:rsid w:val="001E47AC"/>
    <w:rsid w:val="001E5F2B"/>
    <w:rsid w:val="001E5FAB"/>
    <w:rsid w:val="001E703F"/>
    <w:rsid w:val="001F100E"/>
    <w:rsid w:val="001F282A"/>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880"/>
    <w:rsid w:val="0023635B"/>
    <w:rsid w:val="00236B89"/>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1C7A"/>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633F"/>
    <w:rsid w:val="003966ED"/>
    <w:rsid w:val="00397C25"/>
    <w:rsid w:val="00397C53"/>
    <w:rsid w:val="00397E5B"/>
    <w:rsid w:val="003A5566"/>
    <w:rsid w:val="003A7A8B"/>
    <w:rsid w:val="003B1B6D"/>
    <w:rsid w:val="003B1BD3"/>
    <w:rsid w:val="003B274A"/>
    <w:rsid w:val="003B632E"/>
    <w:rsid w:val="003B63C0"/>
    <w:rsid w:val="003B738A"/>
    <w:rsid w:val="003C0456"/>
    <w:rsid w:val="003C25A9"/>
    <w:rsid w:val="003C4944"/>
    <w:rsid w:val="003C5558"/>
    <w:rsid w:val="003C6075"/>
    <w:rsid w:val="003C6114"/>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1050"/>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42D3"/>
    <w:rsid w:val="00444EF1"/>
    <w:rsid w:val="00450C99"/>
    <w:rsid w:val="00455FE2"/>
    <w:rsid w:val="004572A7"/>
    <w:rsid w:val="00457395"/>
    <w:rsid w:val="00457A5E"/>
    <w:rsid w:val="0046043E"/>
    <w:rsid w:val="004646A0"/>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E019B"/>
    <w:rsid w:val="004E0E98"/>
    <w:rsid w:val="004E68C0"/>
    <w:rsid w:val="004E691D"/>
    <w:rsid w:val="004E6C3A"/>
    <w:rsid w:val="004E72D1"/>
    <w:rsid w:val="004E7D3B"/>
    <w:rsid w:val="004F0E1A"/>
    <w:rsid w:val="004F347F"/>
    <w:rsid w:val="004F46A0"/>
    <w:rsid w:val="004F711A"/>
    <w:rsid w:val="004F7368"/>
    <w:rsid w:val="004F7A13"/>
    <w:rsid w:val="004F7B15"/>
    <w:rsid w:val="004F7CAB"/>
    <w:rsid w:val="00502555"/>
    <w:rsid w:val="00502F85"/>
    <w:rsid w:val="005106B2"/>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5C5F"/>
    <w:rsid w:val="00536B3A"/>
    <w:rsid w:val="00536C01"/>
    <w:rsid w:val="0054058B"/>
    <w:rsid w:val="005417B7"/>
    <w:rsid w:val="00542C2D"/>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4E95"/>
    <w:rsid w:val="00625DFD"/>
    <w:rsid w:val="006271A1"/>
    <w:rsid w:val="0062762D"/>
    <w:rsid w:val="006278CB"/>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984"/>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0603"/>
    <w:rsid w:val="006B180E"/>
    <w:rsid w:val="006B4AC8"/>
    <w:rsid w:val="006B4EC6"/>
    <w:rsid w:val="006B50A9"/>
    <w:rsid w:val="006B5D0B"/>
    <w:rsid w:val="006C03EA"/>
    <w:rsid w:val="006C2C10"/>
    <w:rsid w:val="006C455E"/>
    <w:rsid w:val="006C5802"/>
    <w:rsid w:val="006C689F"/>
    <w:rsid w:val="006C7CA5"/>
    <w:rsid w:val="006D0F0E"/>
    <w:rsid w:val="006D4972"/>
    <w:rsid w:val="006D5557"/>
    <w:rsid w:val="006D5D13"/>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07B9A"/>
    <w:rsid w:val="0071003B"/>
    <w:rsid w:val="007107BC"/>
    <w:rsid w:val="00710F93"/>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F0B"/>
    <w:rsid w:val="00746743"/>
    <w:rsid w:val="00750D5D"/>
    <w:rsid w:val="0075132B"/>
    <w:rsid w:val="00752A9A"/>
    <w:rsid w:val="00753764"/>
    <w:rsid w:val="007562AA"/>
    <w:rsid w:val="0075715E"/>
    <w:rsid w:val="00757C71"/>
    <w:rsid w:val="00757FD1"/>
    <w:rsid w:val="007626F9"/>
    <w:rsid w:val="00762FC7"/>
    <w:rsid w:val="007668A5"/>
    <w:rsid w:val="00767126"/>
    <w:rsid w:val="00767AB3"/>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31E6"/>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416E"/>
    <w:rsid w:val="00806650"/>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3AD2"/>
    <w:rsid w:val="00884653"/>
    <w:rsid w:val="00885ECB"/>
    <w:rsid w:val="0088652A"/>
    <w:rsid w:val="00890A4A"/>
    <w:rsid w:val="00890FB6"/>
    <w:rsid w:val="00892B27"/>
    <w:rsid w:val="008957B0"/>
    <w:rsid w:val="0089763C"/>
    <w:rsid w:val="008A091D"/>
    <w:rsid w:val="008A1418"/>
    <w:rsid w:val="008A1EE8"/>
    <w:rsid w:val="008A1F19"/>
    <w:rsid w:val="008A5413"/>
    <w:rsid w:val="008A603C"/>
    <w:rsid w:val="008A65D4"/>
    <w:rsid w:val="008A7504"/>
    <w:rsid w:val="008B04D6"/>
    <w:rsid w:val="008B11E5"/>
    <w:rsid w:val="008B1C52"/>
    <w:rsid w:val="008B264F"/>
    <w:rsid w:val="008B28E8"/>
    <w:rsid w:val="008B44AB"/>
    <w:rsid w:val="008B4616"/>
    <w:rsid w:val="008B4CDA"/>
    <w:rsid w:val="008B6805"/>
    <w:rsid w:val="008B6E16"/>
    <w:rsid w:val="008C5F3F"/>
    <w:rsid w:val="008C7C18"/>
    <w:rsid w:val="008D104C"/>
    <w:rsid w:val="008D3BF7"/>
    <w:rsid w:val="008D3CE7"/>
    <w:rsid w:val="008D49C1"/>
    <w:rsid w:val="008D7985"/>
    <w:rsid w:val="008D7FC3"/>
    <w:rsid w:val="008E15CF"/>
    <w:rsid w:val="008E26B7"/>
    <w:rsid w:val="008E27A8"/>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3DF8"/>
    <w:rsid w:val="00934791"/>
    <w:rsid w:val="00936E64"/>
    <w:rsid w:val="0094006B"/>
    <w:rsid w:val="00952467"/>
    <w:rsid w:val="00952A75"/>
    <w:rsid w:val="0095327E"/>
    <w:rsid w:val="00954985"/>
    <w:rsid w:val="00955CBE"/>
    <w:rsid w:val="00956511"/>
    <w:rsid w:val="0095673F"/>
    <w:rsid w:val="00957808"/>
    <w:rsid w:val="00957EDB"/>
    <w:rsid w:val="00960B3F"/>
    <w:rsid w:val="00961C36"/>
    <w:rsid w:val="00962DAB"/>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54C5"/>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4E73"/>
    <w:rsid w:val="009D66DC"/>
    <w:rsid w:val="009E222D"/>
    <w:rsid w:val="009E3738"/>
    <w:rsid w:val="009E5F7C"/>
    <w:rsid w:val="009E6873"/>
    <w:rsid w:val="009E7807"/>
    <w:rsid w:val="009E7C6E"/>
    <w:rsid w:val="009F19D8"/>
    <w:rsid w:val="009F2207"/>
    <w:rsid w:val="009F25F7"/>
    <w:rsid w:val="009F37B6"/>
    <w:rsid w:val="009F6B80"/>
    <w:rsid w:val="00A024CE"/>
    <w:rsid w:val="00A02517"/>
    <w:rsid w:val="00A03DF3"/>
    <w:rsid w:val="00A0561E"/>
    <w:rsid w:val="00A06837"/>
    <w:rsid w:val="00A06B39"/>
    <w:rsid w:val="00A11387"/>
    <w:rsid w:val="00A1222B"/>
    <w:rsid w:val="00A1263B"/>
    <w:rsid w:val="00A12C0D"/>
    <w:rsid w:val="00A13B05"/>
    <w:rsid w:val="00A14DAC"/>
    <w:rsid w:val="00A15903"/>
    <w:rsid w:val="00A21B65"/>
    <w:rsid w:val="00A23CB8"/>
    <w:rsid w:val="00A248AC"/>
    <w:rsid w:val="00A24B18"/>
    <w:rsid w:val="00A252E6"/>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62D7E"/>
    <w:rsid w:val="00A62D9C"/>
    <w:rsid w:val="00A64191"/>
    <w:rsid w:val="00A64593"/>
    <w:rsid w:val="00A651C0"/>
    <w:rsid w:val="00A65654"/>
    <w:rsid w:val="00A674EB"/>
    <w:rsid w:val="00A72292"/>
    <w:rsid w:val="00A7346B"/>
    <w:rsid w:val="00A74BA8"/>
    <w:rsid w:val="00A76B8A"/>
    <w:rsid w:val="00A77F8B"/>
    <w:rsid w:val="00A82699"/>
    <w:rsid w:val="00A8464D"/>
    <w:rsid w:val="00A8484F"/>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03B"/>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31EEE"/>
    <w:rsid w:val="00B32627"/>
    <w:rsid w:val="00B342E7"/>
    <w:rsid w:val="00B348A8"/>
    <w:rsid w:val="00B34984"/>
    <w:rsid w:val="00B35A5D"/>
    <w:rsid w:val="00B3634D"/>
    <w:rsid w:val="00B4010A"/>
    <w:rsid w:val="00B42A50"/>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80868"/>
    <w:rsid w:val="00B827DC"/>
    <w:rsid w:val="00B836DA"/>
    <w:rsid w:val="00B843C3"/>
    <w:rsid w:val="00B867D5"/>
    <w:rsid w:val="00B90EDB"/>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467A"/>
    <w:rsid w:val="00BC727B"/>
    <w:rsid w:val="00BC795A"/>
    <w:rsid w:val="00BC7978"/>
    <w:rsid w:val="00BD12ED"/>
    <w:rsid w:val="00BD1CB4"/>
    <w:rsid w:val="00BD39A0"/>
    <w:rsid w:val="00BD3C88"/>
    <w:rsid w:val="00BE084A"/>
    <w:rsid w:val="00BE17B6"/>
    <w:rsid w:val="00BE2F3F"/>
    <w:rsid w:val="00BE2FF5"/>
    <w:rsid w:val="00BE42EC"/>
    <w:rsid w:val="00BE5142"/>
    <w:rsid w:val="00BE6AC3"/>
    <w:rsid w:val="00BE7FD8"/>
    <w:rsid w:val="00BF00B2"/>
    <w:rsid w:val="00BF0D63"/>
    <w:rsid w:val="00BF15B6"/>
    <w:rsid w:val="00BF1A02"/>
    <w:rsid w:val="00BF5455"/>
    <w:rsid w:val="00BF5894"/>
    <w:rsid w:val="00BF750B"/>
    <w:rsid w:val="00C003AD"/>
    <w:rsid w:val="00C012C4"/>
    <w:rsid w:val="00C04022"/>
    <w:rsid w:val="00C0548B"/>
    <w:rsid w:val="00C06484"/>
    <w:rsid w:val="00C06A2B"/>
    <w:rsid w:val="00C075DF"/>
    <w:rsid w:val="00C079E9"/>
    <w:rsid w:val="00C10E81"/>
    <w:rsid w:val="00C114CE"/>
    <w:rsid w:val="00C11E85"/>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67AB2"/>
    <w:rsid w:val="00C70624"/>
    <w:rsid w:val="00C7099E"/>
    <w:rsid w:val="00C70E9E"/>
    <w:rsid w:val="00C7198D"/>
    <w:rsid w:val="00C720AC"/>
    <w:rsid w:val="00C731CE"/>
    <w:rsid w:val="00C735E3"/>
    <w:rsid w:val="00C736A6"/>
    <w:rsid w:val="00C75788"/>
    <w:rsid w:val="00C77308"/>
    <w:rsid w:val="00C7782C"/>
    <w:rsid w:val="00C83C54"/>
    <w:rsid w:val="00C83F58"/>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1083"/>
    <w:rsid w:val="00CD377A"/>
    <w:rsid w:val="00CD57F6"/>
    <w:rsid w:val="00CD6ADA"/>
    <w:rsid w:val="00CD7AF4"/>
    <w:rsid w:val="00CE0D0C"/>
    <w:rsid w:val="00CE3642"/>
    <w:rsid w:val="00CE3752"/>
    <w:rsid w:val="00CE4815"/>
    <w:rsid w:val="00CE6992"/>
    <w:rsid w:val="00CE79BA"/>
    <w:rsid w:val="00CE7FF8"/>
    <w:rsid w:val="00CF0A7E"/>
    <w:rsid w:val="00CF1827"/>
    <w:rsid w:val="00CF2A4F"/>
    <w:rsid w:val="00CF2DCD"/>
    <w:rsid w:val="00CF3C31"/>
    <w:rsid w:val="00CF3D45"/>
    <w:rsid w:val="00CF493D"/>
    <w:rsid w:val="00CF749F"/>
    <w:rsid w:val="00CF799E"/>
    <w:rsid w:val="00D00CB8"/>
    <w:rsid w:val="00D019AA"/>
    <w:rsid w:val="00D0204E"/>
    <w:rsid w:val="00D02511"/>
    <w:rsid w:val="00D036C3"/>
    <w:rsid w:val="00D03880"/>
    <w:rsid w:val="00D03CA2"/>
    <w:rsid w:val="00D0597F"/>
    <w:rsid w:val="00D0697E"/>
    <w:rsid w:val="00D073CB"/>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40A3"/>
    <w:rsid w:val="00D46A8F"/>
    <w:rsid w:val="00D47FE8"/>
    <w:rsid w:val="00D5166B"/>
    <w:rsid w:val="00D521F6"/>
    <w:rsid w:val="00D54743"/>
    <w:rsid w:val="00D556D2"/>
    <w:rsid w:val="00D57935"/>
    <w:rsid w:val="00D60751"/>
    <w:rsid w:val="00D60F3C"/>
    <w:rsid w:val="00D60FF8"/>
    <w:rsid w:val="00D61307"/>
    <w:rsid w:val="00D61FFF"/>
    <w:rsid w:val="00D65D0E"/>
    <w:rsid w:val="00D67A0D"/>
    <w:rsid w:val="00D7011A"/>
    <w:rsid w:val="00D7099D"/>
    <w:rsid w:val="00D72607"/>
    <w:rsid w:val="00D72BFA"/>
    <w:rsid w:val="00D73180"/>
    <w:rsid w:val="00D761FE"/>
    <w:rsid w:val="00D8028A"/>
    <w:rsid w:val="00D81D03"/>
    <w:rsid w:val="00D855C1"/>
    <w:rsid w:val="00D862C7"/>
    <w:rsid w:val="00D86C0D"/>
    <w:rsid w:val="00D95041"/>
    <w:rsid w:val="00D961CA"/>
    <w:rsid w:val="00DA005E"/>
    <w:rsid w:val="00DA06C8"/>
    <w:rsid w:val="00DA1352"/>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9AE"/>
    <w:rsid w:val="00DD6F60"/>
    <w:rsid w:val="00DE09EF"/>
    <w:rsid w:val="00DE2A83"/>
    <w:rsid w:val="00DE5796"/>
    <w:rsid w:val="00DE699B"/>
    <w:rsid w:val="00DE6CC5"/>
    <w:rsid w:val="00DF0289"/>
    <w:rsid w:val="00DF06DE"/>
    <w:rsid w:val="00DF0A3B"/>
    <w:rsid w:val="00DF0C51"/>
    <w:rsid w:val="00DF4133"/>
    <w:rsid w:val="00DF457A"/>
    <w:rsid w:val="00DF4E14"/>
    <w:rsid w:val="00DF7BC8"/>
    <w:rsid w:val="00DF7F83"/>
    <w:rsid w:val="00E0035E"/>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161"/>
    <w:rsid w:val="00E2565C"/>
    <w:rsid w:val="00E25921"/>
    <w:rsid w:val="00E26680"/>
    <w:rsid w:val="00E26D5A"/>
    <w:rsid w:val="00E271EB"/>
    <w:rsid w:val="00E30303"/>
    <w:rsid w:val="00E30B58"/>
    <w:rsid w:val="00E30B9A"/>
    <w:rsid w:val="00E31E78"/>
    <w:rsid w:val="00E33231"/>
    <w:rsid w:val="00E4246E"/>
    <w:rsid w:val="00E441A7"/>
    <w:rsid w:val="00E44E5C"/>
    <w:rsid w:val="00E44F2D"/>
    <w:rsid w:val="00E52A36"/>
    <w:rsid w:val="00E534E0"/>
    <w:rsid w:val="00E54195"/>
    <w:rsid w:val="00E54AD7"/>
    <w:rsid w:val="00E54F12"/>
    <w:rsid w:val="00E56B85"/>
    <w:rsid w:val="00E57947"/>
    <w:rsid w:val="00E60857"/>
    <w:rsid w:val="00E61479"/>
    <w:rsid w:val="00E635D5"/>
    <w:rsid w:val="00E73A35"/>
    <w:rsid w:val="00E74A49"/>
    <w:rsid w:val="00E764F6"/>
    <w:rsid w:val="00E77188"/>
    <w:rsid w:val="00E77D80"/>
    <w:rsid w:val="00E81D44"/>
    <w:rsid w:val="00E82AA3"/>
    <w:rsid w:val="00E848BB"/>
    <w:rsid w:val="00E85DE4"/>
    <w:rsid w:val="00E925B0"/>
    <w:rsid w:val="00EA0192"/>
    <w:rsid w:val="00EA0523"/>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3991"/>
    <w:rsid w:val="00EE58B6"/>
    <w:rsid w:val="00EE5F4A"/>
    <w:rsid w:val="00EE60DD"/>
    <w:rsid w:val="00EE7BD2"/>
    <w:rsid w:val="00EF0836"/>
    <w:rsid w:val="00F00555"/>
    <w:rsid w:val="00F00D20"/>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40B8"/>
    <w:rsid w:val="00F341AC"/>
    <w:rsid w:val="00F34E57"/>
    <w:rsid w:val="00F365CE"/>
    <w:rsid w:val="00F36F21"/>
    <w:rsid w:val="00F37CDC"/>
    <w:rsid w:val="00F37F6B"/>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6D19"/>
    <w:rsid w:val="00F67707"/>
    <w:rsid w:val="00F739BF"/>
    <w:rsid w:val="00F743F7"/>
    <w:rsid w:val="00F75003"/>
    <w:rsid w:val="00F7663F"/>
    <w:rsid w:val="00F768D7"/>
    <w:rsid w:val="00F76AFA"/>
    <w:rsid w:val="00F76DD2"/>
    <w:rsid w:val="00F804E5"/>
    <w:rsid w:val="00F804F7"/>
    <w:rsid w:val="00F81D05"/>
    <w:rsid w:val="00F81E3A"/>
    <w:rsid w:val="00F830BB"/>
    <w:rsid w:val="00F830D0"/>
    <w:rsid w:val="00F83FEE"/>
    <w:rsid w:val="00F847B8"/>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3210"/>
    <w:rsid w:val="00FB4730"/>
    <w:rsid w:val="00FB608F"/>
    <w:rsid w:val="00FB6E5A"/>
    <w:rsid w:val="00FB7E32"/>
    <w:rsid w:val="00FC0923"/>
    <w:rsid w:val="00FC3844"/>
    <w:rsid w:val="00FC48DE"/>
    <w:rsid w:val="00FC710D"/>
    <w:rsid w:val="00FD1900"/>
    <w:rsid w:val="00FD2365"/>
    <w:rsid w:val="00FD251E"/>
    <w:rsid w:val="00FD372C"/>
    <w:rsid w:val="00FD42C8"/>
    <w:rsid w:val="00FE0A12"/>
    <w:rsid w:val="00FE2206"/>
    <w:rsid w:val="00FE2A29"/>
    <w:rsid w:val="00FE3A83"/>
    <w:rsid w:val="00FF1A61"/>
    <w:rsid w:val="00FF3C0B"/>
    <w:rsid w:val="00FF5B86"/>
    <w:rsid w:val="03EA7678"/>
    <w:rsid w:val="05075A8F"/>
    <w:rsid w:val="06165A2F"/>
    <w:rsid w:val="085B687E"/>
    <w:rsid w:val="0B9D67D1"/>
    <w:rsid w:val="0D690A8B"/>
    <w:rsid w:val="0F3F7CF5"/>
    <w:rsid w:val="101569FA"/>
    <w:rsid w:val="116E2B13"/>
    <w:rsid w:val="12EA61CA"/>
    <w:rsid w:val="143F42F3"/>
    <w:rsid w:val="15DB0014"/>
    <w:rsid w:val="17B372AD"/>
    <w:rsid w:val="19B66E06"/>
    <w:rsid w:val="1C274B3A"/>
    <w:rsid w:val="1C7E4980"/>
    <w:rsid w:val="1D6446D7"/>
    <w:rsid w:val="1E454BFC"/>
    <w:rsid w:val="1F3446C1"/>
    <w:rsid w:val="21D4251F"/>
    <w:rsid w:val="24085CD0"/>
    <w:rsid w:val="2A384049"/>
    <w:rsid w:val="2BC5737C"/>
    <w:rsid w:val="2D8D7A26"/>
    <w:rsid w:val="314A50AB"/>
    <w:rsid w:val="31FC517A"/>
    <w:rsid w:val="32003D8B"/>
    <w:rsid w:val="339C133F"/>
    <w:rsid w:val="34942CA4"/>
    <w:rsid w:val="35B07F22"/>
    <w:rsid w:val="37DD15AA"/>
    <w:rsid w:val="38273CB2"/>
    <w:rsid w:val="38E108F1"/>
    <w:rsid w:val="395A3303"/>
    <w:rsid w:val="3ACE139E"/>
    <w:rsid w:val="3B0909A0"/>
    <w:rsid w:val="3D801355"/>
    <w:rsid w:val="40185C43"/>
    <w:rsid w:val="403312B0"/>
    <w:rsid w:val="41A75D44"/>
    <w:rsid w:val="41C02FBA"/>
    <w:rsid w:val="43572B58"/>
    <w:rsid w:val="46A936CA"/>
    <w:rsid w:val="474B4782"/>
    <w:rsid w:val="4A8835F7"/>
    <w:rsid w:val="4B906C07"/>
    <w:rsid w:val="4BA3693A"/>
    <w:rsid w:val="4CE711F8"/>
    <w:rsid w:val="4E1C29D4"/>
    <w:rsid w:val="4F8873DF"/>
    <w:rsid w:val="50A54D78"/>
    <w:rsid w:val="50D144DA"/>
    <w:rsid w:val="51273B6A"/>
    <w:rsid w:val="523B7C5E"/>
    <w:rsid w:val="53C72F9F"/>
    <w:rsid w:val="54A35B06"/>
    <w:rsid w:val="54FE1085"/>
    <w:rsid w:val="55550497"/>
    <w:rsid w:val="5C0C55D3"/>
    <w:rsid w:val="5D7E0FB5"/>
    <w:rsid w:val="5DF816FE"/>
    <w:rsid w:val="615E7F0E"/>
    <w:rsid w:val="672F1572"/>
    <w:rsid w:val="690607E9"/>
    <w:rsid w:val="69A4629C"/>
    <w:rsid w:val="6BEB2EC6"/>
    <w:rsid w:val="6C8E38ED"/>
    <w:rsid w:val="6D7C3087"/>
    <w:rsid w:val="72E30288"/>
    <w:rsid w:val="73072725"/>
    <w:rsid w:val="75134281"/>
    <w:rsid w:val="778577FF"/>
    <w:rsid w:val="77B177BC"/>
    <w:rsid w:val="77CC3C03"/>
    <w:rsid w:val="78F0459B"/>
    <w:rsid w:val="7D3E18D7"/>
    <w:rsid w:val="7DB31088"/>
    <w:rsid w:val="7F421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7"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Plain Text"/>
    <w:basedOn w:val="1"/>
    <w:qFormat/>
    <w:uiPriority w:val="0"/>
    <w:pPr>
      <w:spacing w:beforeLines="50" w:afterLines="50" w:line="400" w:lineRule="exact"/>
    </w:pPr>
    <w:rPr>
      <w:rFonts w:ascii="宋体" w:hAnsi="Courier New"/>
      <w:kern w:val="0"/>
      <w:sz w:val="24"/>
    </w:rPr>
  </w:style>
  <w:style w:type="paragraph" w:styleId="4">
    <w:name w:val="Date"/>
    <w:basedOn w:val="1"/>
    <w:next w:val="1"/>
    <w:link w:val="12"/>
    <w:qFormat/>
    <w:uiPriority w:val="0"/>
    <w:pPr>
      <w:ind w:left="2500" w:leftChars="2500"/>
    </w:pPr>
    <w:rPr>
      <w:sz w:val="44"/>
      <w:szCs w:val="44"/>
      <w:lang w:val="zh-CN"/>
    </w:r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37"/>
    <w:pPr>
      <w:jc w:val="both"/>
    </w:pPr>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日期 字符"/>
    <w:basedOn w:val="11"/>
    <w:link w:val="4"/>
    <w:qFormat/>
    <w:uiPriority w:val="0"/>
    <w:rPr>
      <w:rFonts w:ascii="Times New Roman" w:hAnsi="Times New Roman" w:eastAsia="宋体" w:cs="Times New Roman"/>
      <w:sz w:val="44"/>
      <w:szCs w:val="44"/>
      <w:lang w:val="zh-CN"/>
    </w:rPr>
  </w:style>
  <w:style w:type="character" w:customStyle="1" w:styleId="13">
    <w:name w:val="批注框文本 字符"/>
    <w:basedOn w:val="11"/>
    <w:link w:val="5"/>
    <w:semiHidden/>
    <w:qFormat/>
    <w:uiPriority w:val="99"/>
    <w:rPr>
      <w:rFonts w:ascii="Times New Roman" w:hAnsi="Times New Roman" w:eastAsia="宋体" w:cs="Times New Roman"/>
      <w:kern w:val="2"/>
      <w:sz w:val="18"/>
      <w:szCs w:val="18"/>
    </w:rPr>
  </w:style>
  <w:style w:type="character" w:customStyle="1" w:styleId="14">
    <w:name w:val="页脚 字符"/>
    <w:basedOn w:val="11"/>
    <w:link w:val="6"/>
    <w:qFormat/>
    <w:uiPriority w:val="99"/>
    <w:rPr>
      <w:rFonts w:ascii="Times New Roman" w:hAnsi="Times New Roman" w:eastAsia="宋体" w:cs="Times New Roman"/>
      <w:sz w:val="18"/>
      <w:szCs w:val="18"/>
    </w:rPr>
  </w:style>
  <w:style w:type="character" w:customStyle="1" w:styleId="15">
    <w:name w:val="页眉 字符"/>
    <w:basedOn w:val="11"/>
    <w:link w:val="7"/>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paragraph" w:customStyle="1" w:styleId="17">
    <w:name w:val="文件正文版式"/>
    <w:basedOn w:val="1"/>
    <w:qFormat/>
    <w:uiPriority w:val="0"/>
    <w:pPr>
      <w:spacing w:line="460" w:lineRule="atLeast"/>
    </w:pPr>
    <w:rPr>
      <w:rFonts w:ascii="宋体" w:hAnsi="宋体"/>
      <w:b/>
      <w:bCs/>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16F5E-1749-4F58-9A84-E4A80584F5A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2437</Words>
  <Characters>2703</Characters>
  <Lines>23</Lines>
  <Paragraphs>6</Paragraphs>
  <TotalTime>0</TotalTime>
  <ScaleCrop>false</ScaleCrop>
  <LinksUpToDate>false</LinksUpToDate>
  <CharactersWithSpaces>2940</CharactersWithSpaces>
  <Application>WPS Office_12.1.0.15324_F1E327BC-269C-435d-A152-05C5408002CA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2023-07-30T15:21:00Z</dcterms:created>
  <dc:creator>陈希琳</dc:creator>
  <cp:lastModifiedBy>-LINN-</cp:lastModifiedBy>
  <cp:lastPrinted>2023-07-31T02:22:00Z</cp:lastPrinted>
  <dcterms:modified xsi:type="dcterms:W3CDTF">2023-08-21T09:08:00Z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2052-12.1.0.15324</vt:lpwstr>
  </property>
  <property fmtid="{D5CDD505-2E9C-101B-9397-08002B2CF9AE}" pid="3" name="ICV">
    <vt:lpwstr>5063566CBDB24C71B37EE3E045FA4982_13</vt:lpwstr>
  </property>
</Properties>
</file>