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hint="eastAsia" w:ascii="宋体" w:hAnsi="宋体"/>
          <w:b/>
          <w:sz w:val="36"/>
          <w:szCs w:val="36"/>
        </w:rPr>
      </w:pPr>
    </w:p>
    <w:p>
      <w:pPr>
        <w:spacing w:before="120" w:beforeLines="50" w:line="360" w:lineRule="auto"/>
        <w:jc w:val="center"/>
        <w:rPr>
          <w:rFonts w:hint="eastAsia" w:ascii="宋体" w:hAnsi="宋体"/>
          <w:b/>
          <w:sz w:val="36"/>
          <w:szCs w:val="36"/>
        </w:rPr>
      </w:pPr>
      <w:r>
        <w:rPr>
          <w:rFonts w:hint="eastAsia" w:ascii="宋体" w:hAnsi="宋体"/>
          <w:b/>
          <w:sz w:val="36"/>
          <w:szCs w:val="36"/>
        </w:rPr>
        <w:t>浙江大学医学院附属第一医院</w:t>
      </w:r>
    </w:p>
    <w:p>
      <w:pPr>
        <w:spacing w:before="120" w:beforeLines="50" w:line="360" w:lineRule="auto"/>
        <w:jc w:val="center"/>
        <w:rPr>
          <w:rFonts w:hint="eastAsia" w:ascii="宋体" w:hAnsi="宋体"/>
          <w:b/>
          <w:sz w:val="36"/>
          <w:szCs w:val="36"/>
        </w:rPr>
      </w:pPr>
    </w:p>
    <w:p>
      <w:pPr>
        <w:spacing w:before="120" w:beforeLines="50" w:line="360" w:lineRule="auto"/>
        <w:jc w:val="center"/>
        <w:rPr>
          <w:rFonts w:ascii="宋体" w:hAnsi="宋体"/>
          <w:sz w:val="72"/>
          <w:szCs w:val="72"/>
        </w:rPr>
      </w:pPr>
      <w:r>
        <w:rPr>
          <w:rFonts w:hint="eastAsia" w:ascii="宋体" w:hAnsi="宋体"/>
          <w:sz w:val="72"/>
          <w:szCs w:val="72"/>
        </w:rPr>
        <w:t>采购文件</w:t>
      </w: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ascii="宋体" w:hAnsi="宋体"/>
          <w:b/>
          <w:sz w:val="24"/>
          <w:szCs w:val="20"/>
        </w:rPr>
      </w:pPr>
    </w:p>
    <w:p>
      <w:pPr>
        <w:pStyle w:val="18"/>
        <w:snapToGrid w:val="0"/>
        <w:spacing w:before="120" w:after="120" w:line="360" w:lineRule="auto"/>
        <w:ind w:firstLine="1134" w:firstLineChars="353"/>
        <w:rPr>
          <w:rFonts w:hint="eastAsia" w:hAnsi="宋体"/>
          <w:b/>
          <w:bCs/>
          <w:sz w:val="32"/>
          <w:szCs w:val="32"/>
          <w:lang w:eastAsia="zh-CN"/>
        </w:rPr>
      </w:pPr>
      <w:r>
        <w:rPr>
          <w:rFonts w:hAnsi="宋体"/>
          <w:b/>
          <w:bCs/>
          <w:sz w:val="32"/>
          <w:szCs w:val="32"/>
        </w:rPr>
        <w:t>项目编号：</w:t>
      </w:r>
      <w:r>
        <w:rPr>
          <w:rFonts w:hint="eastAsia"/>
          <w:b/>
          <w:sz w:val="32"/>
          <w:szCs w:val="28"/>
        </w:rPr>
        <w:t>ZYYY</w:t>
      </w:r>
      <w:r>
        <w:rPr>
          <w:rFonts w:hint="eastAsia"/>
          <w:b/>
          <w:sz w:val="32"/>
          <w:szCs w:val="28"/>
          <w:u w:val="single"/>
        </w:rPr>
        <w:t>2023</w:t>
      </w:r>
      <w:r>
        <w:rPr>
          <w:rFonts w:hint="eastAsia"/>
          <w:b/>
          <w:sz w:val="32"/>
          <w:szCs w:val="28"/>
        </w:rPr>
        <w:t>-</w:t>
      </w:r>
      <w:r>
        <w:rPr>
          <w:rFonts w:hint="eastAsia"/>
          <w:b/>
          <w:sz w:val="32"/>
          <w:szCs w:val="28"/>
          <w:lang w:eastAsia="zh-CN"/>
        </w:rPr>
        <w:t>XX-</w:t>
      </w:r>
      <w:r>
        <w:rPr>
          <w:rFonts w:hint="eastAsia"/>
          <w:b/>
          <w:sz w:val="32"/>
          <w:szCs w:val="28"/>
          <w:u w:val="single"/>
          <w:lang w:eastAsia="zh-CN"/>
        </w:rPr>
        <w:t>0</w:t>
      </w:r>
      <w:r>
        <w:rPr>
          <w:rFonts w:hint="eastAsia"/>
          <w:b/>
          <w:sz w:val="32"/>
          <w:szCs w:val="28"/>
          <w:u w:val="single"/>
          <w:lang w:val="en-US" w:eastAsia="zh-CN"/>
        </w:rPr>
        <w:t>816</w:t>
      </w:r>
      <w:r>
        <w:rPr>
          <w:rFonts w:hint="eastAsia"/>
          <w:b/>
          <w:sz w:val="32"/>
          <w:szCs w:val="28"/>
          <w:u w:val="single"/>
        </w:rPr>
        <w:t>0</w:t>
      </w:r>
      <w:r>
        <w:rPr>
          <w:rFonts w:hint="eastAsia"/>
          <w:b/>
          <w:sz w:val="32"/>
          <w:szCs w:val="28"/>
          <w:u w:val="single"/>
          <w:lang w:val="en-US" w:eastAsia="zh-CN"/>
        </w:rPr>
        <w:t>2</w:t>
      </w:r>
    </w:p>
    <w:p>
      <w:pPr>
        <w:pStyle w:val="18"/>
        <w:snapToGrid w:val="0"/>
        <w:spacing w:before="120" w:after="120" w:line="360" w:lineRule="auto"/>
        <w:ind w:left="2692" w:leftChars="540" w:right="655" w:rightChars="312" w:hanging="1558" w:hangingChars="485"/>
        <w:rPr>
          <w:rFonts w:hint="eastAsia" w:hAnsi="宋体"/>
          <w:b/>
          <w:bCs/>
          <w:sz w:val="32"/>
          <w:szCs w:val="32"/>
        </w:rPr>
      </w:pPr>
      <w:r>
        <w:rPr>
          <w:rFonts w:hint="eastAsia" w:hAnsi="宋体"/>
          <w:b/>
          <w:bCs/>
          <w:sz w:val="32"/>
          <w:szCs w:val="32"/>
        </w:rPr>
        <w:t>项目名称：</w:t>
      </w:r>
      <w:r>
        <w:rPr>
          <w:rFonts w:hint="eastAsia" w:hAnsi="宋体"/>
          <w:b/>
          <w:bCs/>
          <w:sz w:val="32"/>
          <w:szCs w:val="32"/>
          <w:lang w:val="en-US" w:eastAsia="zh-CN"/>
        </w:rPr>
        <w:t>会议屏</w:t>
      </w:r>
    </w:p>
    <w:p>
      <w:pPr>
        <w:pStyle w:val="18"/>
        <w:snapToGrid w:val="0"/>
        <w:spacing w:before="120" w:after="120" w:line="360" w:lineRule="auto"/>
        <w:ind w:firstLine="1134" w:firstLineChars="353"/>
        <w:rPr>
          <w:rFonts w:hint="eastAsia" w:hAnsi="宋体"/>
          <w:b/>
          <w:bCs/>
          <w:sz w:val="32"/>
          <w:szCs w:val="32"/>
        </w:rPr>
      </w:pPr>
      <w:r>
        <w:rPr>
          <w:rFonts w:hAnsi="宋体"/>
          <w:b/>
          <w:bCs/>
          <w:sz w:val="32"/>
          <w:szCs w:val="32"/>
        </w:rPr>
        <w:t>采购单位：</w:t>
      </w:r>
      <w:r>
        <w:rPr>
          <w:rFonts w:hint="eastAsia" w:hAnsi="宋体"/>
          <w:b/>
          <w:bCs/>
          <w:sz w:val="32"/>
          <w:szCs w:val="32"/>
        </w:rPr>
        <w:t>浙江大学医学院附属第一医院</w:t>
      </w:r>
    </w:p>
    <w:p>
      <w:pPr>
        <w:snapToGrid w:val="0"/>
        <w:spacing w:before="120" w:beforeLines="50" w:line="360" w:lineRule="auto"/>
        <w:jc w:val="center"/>
        <w:rPr>
          <w:rFonts w:hint="eastAsia" w:ascii="宋体" w:hAnsi="宋体"/>
          <w:b/>
          <w:bCs/>
          <w:w w:val="95"/>
          <w:sz w:val="32"/>
          <w:szCs w:val="32"/>
        </w:rPr>
      </w:pPr>
    </w:p>
    <w:p>
      <w:pPr>
        <w:snapToGrid w:val="0"/>
        <w:spacing w:before="120" w:beforeLines="50" w:line="360" w:lineRule="auto"/>
        <w:jc w:val="center"/>
        <w:rPr>
          <w:rFonts w:ascii="宋体" w:hAnsi="宋体"/>
          <w:b/>
          <w:bCs/>
          <w:w w:val="95"/>
          <w:sz w:val="32"/>
          <w:szCs w:val="32"/>
        </w:rPr>
      </w:pPr>
      <w:r>
        <w:rPr>
          <w:rFonts w:hint="eastAsia" w:ascii="宋体" w:hAnsi="宋体"/>
          <w:b/>
          <w:bCs/>
          <w:w w:val="95"/>
          <w:sz w:val="32"/>
          <w:szCs w:val="32"/>
        </w:rPr>
        <w:t>2023</w:t>
      </w:r>
      <w:r>
        <w:rPr>
          <w:rFonts w:ascii="宋体" w:hAnsi="宋体"/>
          <w:b/>
          <w:bCs/>
          <w:w w:val="95"/>
          <w:sz w:val="32"/>
          <w:szCs w:val="32"/>
        </w:rPr>
        <w:t>年</w:t>
      </w:r>
      <w:r>
        <w:rPr>
          <w:rFonts w:hint="eastAsia" w:ascii="宋体" w:hAnsi="宋体"/>
          <w:b/>
          <w:bCs/>
          <w:w w:val="95"/>
          <w:sz w:val="32"/>
          <w:szCs w:val="32"/>
          <w:lang w:val="en-US" w:eastAsia="zh-CN"/>
        </w:rPr>
        <w:t>8</w:t>
      </w:r>
      <w:r>
        <w:rPr>
          <w:rFonts w:ascii="宋体" w:hAnsi="宋体"/>
          <w:b/>
          <w:bCs/>
          <w:w w:val="95"/>
          <w:sz w:val="32"/>
          <w:szCs w:val="32"/>
        </w:rPr>
        <w:t>月</w:t>
      </w:r>
      <w:r>
        <w:rPr>
          <w:rFonts w:hint="eastAsia" w:ascii="宋体" w:hAnsi="宋体"/>
          <w:b/>
          <w:bCs/>
          <w:w w:val="95"/>
          <w:sz w:val="32"/>
          <w:szCs w:val="32"/>
        </w:rPr>
        <w:t>1</w:t>
      </w:r>
      <w:r>
        <w:rPr>
          <w:rFonts w:hint="eastAsia" w:ascii="宋体" w:hAnsi="宋体"/>
          <w:b/>
          <w:bCs/>
          <w:w w:val="95"/>
          <w:sz w:val="32"/>
          <w:szCs w:val="32"/>
          <w:lang w:val="en-US" w:eastAsia="zh-CN"/>
        </w:rPr>
        <w:t>6</w:t>
      </w:r>
      <w:r>
        <w:rPr>
          <w:rFonts w:ascii="宋体" w:hAnsi="宋体"/>
          <w:b/>
          <w:bCs/>
          <w:w w:val="95"/>
          <w:sz w:val="32"/>
          <w:szCs w:val="32"/>
        </w:rPr>
        <w:t>日</w:t>
      </w:r>
    </w:p>
    <w:p>
      <w:pPr>
        <w:pStyle w:val="18"/>
        <w:spacing w:before="120" w:after="120" w:line="360" w:lineRule="auto"/>
        <w:jc w:val="center"/>
        <w:rPr>
          <w:rFonts w:hAnsi="宋体"/>
        </w:rPr>
      </w:pPr>
      <w:r>
        <w:rPr>
          <w:rFonts w:hAnsi="宋体"/>
          <w:b/>
          <w:bCs/>
          <w:w w:val="95"/>
          <w:sz w:val="32"/>
          <w:szCs w:val="32"/>
        </w:rPr>
        <w:br w:type="page"/>
      </w:r>
      <w:r>
        <w:rPr>
          <w:rFonts w:hint="eastAsia" w:hAnsi="宋体"/>
          <w:lang w:eastAsia="zh-CN"/>
        </w:rPr>
        <w:t>一</w:t>
      </w:r>
      <w:r>
        <w:rPr>
          <w:rFonts w:hAnsi="宋体"/>
        </w:rPr>
        <w:t>.</w:t>
      </w:r>
      <w:r>
        <w:rPr>
          <w:rFonts w:hint="eastAsia" w:hAnsi="宋体"/>
        </w:rPr>
        <w:t>供应商资格条件：</w:t>
      </w:r>
    </w:p>
    <w:p>
      <w:pPr>
        <w:pStyle w:val="14"/>
        <w:spacing w:line="360" w:lineRule="auto"/>
        <w:ind w:firstLine="0"/>
        <w:rPr>
          <w:rFonts w:hAnsi="宋体"/>
          <w:sz w:val="24"/>
        </w:rPr>
      </w:pPr>
      <w:r>
        <w:rPr>
          <w:rFonts w:hAnsi="宋体"/>
          <w:sz w:val="24"/>
        </w:rPr>
        <w:t>1</w:t>
      </w:r>
      <w:r>
        <w:rPr>
          <w:rFonts w:hint="eastAsia" w:hAnsi="宋体"/>
          <w:sz w:val="24"/>
        </w:rPr>
        <w:t>、符合《中华人民共和国政府采购法》第二十二条的规定：</w:t>
      </w:r>
    </w:p>
    <w:p>
      <w:pPr>
        <w:pStyle w:val="14"/>
        <w:spacing w:line="360" w:lineRule="auto"/>
        <w:ind w:firstLine="232" w:firstLineChars="100"/>
        <w:rPr>
          <w:rFonts w:hAnsi="宋体"/>
          <w:sz w:val="24"/>
        </w:rPr>
      </w:pPr>
      <w:r>
        <w:rPr>
          <w:rFonts w:hint="eastAsia" w:hAnsi="宋体"/>
          <w:sz w:val="24"/>
        </w:rPr>
        <w:t>（1）具有独立承担民事责任的能力；</w:t>
      </w:r>
    </w:p>
    <w:p>
      <w:pPr>
        <w:pStyle w:val="14"/>
        <w:spacing w:line="360" w:lineRule="auto"/>
        <w:ind w:firstLine="232" w:firstLineChars="100"/>
        <w:rPr>
          <w:rFonts w:hAnsi="宋体"/>
          <w:sz w:val="24"/>
        </w:rPr>
      </w:pPr>
      <w:r>
        <w:rPr>
          <w:rFonts w:hint="eastAsia" w:hAnsi="宋体"/>
          <w:sz w:val="24"/>
        </w:rPr>
        <w:t>（2）具有良好的商业信誉和健全的财务会计制度；</w:t>
      </w:r>
    </w:p>
    <w:p>
      <w:pPr>
        <w:pStyle w:val="14"/>
        <w:spacing w:line="360" w:lineRule="auto"/>
        <w:ind w:firstLine="232" w:firstLineChars="100"/>
        <w:rPr>
          <w:rFonts w:hAnsi="宋体"/>
          <w:sz w:val="24"/>
        </w:rPr>
      </w:pPr>
      <w:r>
        <w:rPr>
          <w:rFonts w:hint="eastAsia" w:hAnsi="宋体"/>
          <w:sz w:val="24"/>
        </w:rPr>
        <w:t>（3）具有履行合同所必需的设备和专业技术能力；</w:t>
      </w:r>
    </w:p>
    <w:p>
      <w:pPr>
        <w:pStyle w:val="14"/>
        <w:spacing w:line="360" w:lineRule="auto"/>
        <w:ind w:firstLine="232" w:firstLineChars="100"/>
        <w:rPr>
          <w:rFonts w:hAnsi="宋体"/>
          <w:sz w:val="24"/>
        </w:rPr>
      </w:pPr>
      <w:r>
        <w:rPr>
          <w:rFonts w:hint="eastAsia" w:hAnsi="宋体"/>
          <w:sz w:val="24"/>
        </w:rPr>
        <w:t>（4）有依法缴纳税收和社会保障资金的良好记录；</w:t>
      </w:r>
    </w:p>
    <w:p>
      <w:pPr>
        <w:pStyle w:val="14"/>
        <w:spacing w:line="360" w:lineRule="auto"/>
        <w:ind w:firstLine="232" w:firstLineChars="100"/>
        <w:rPr>
          <w:rFonts w:hAnsi="宋体"/>
          <w:sz w:val="24"/>
        </w:rPr>
      </w:pPr>
      <w:r>
        <w:rPr>
          <w:rFonts w:hint="eastAsia" w:hAnsi="宋体"/>
          <w:sz w:val="24"/>
        </w:rPr>
        <w:t>（5）参加政府采购活动前三年内，在经营活动中没有重大违法记录。</w:t>
      </w:r>
    </w:p>
    <w:p>
      <w:pPr>
        <w:pStyle w:val="14"/>
        <w:spacing w:line="360" w:lineRule="auto"/>
        <w:ind w:firstLine="0"/>
        <w:rPr>
          <w:rFonts w:hint="eastAsia" w:hAnsi="宋体"/>
          <w:sz w:val="24"/>
          <w:lang w:eastAsia="zh-CN"/>
        </w:rPr>
      </w:pPr>
      <w:r>
        <w:rPr>
          <w:rFonts w:hint="eastAsia" w:hAnsi="宋体"/>
          <w:sz w:val="24"/>
        </w:rPr>
        <w:t>2、单位负责人为同一人或者存在直接控股、管理关系的不同供应商，不得再参加该采购项目的其他采购活动。</w:t>
      </w:r>
    </w:p>
    <w:p>
      <w:pPr>
        <w:pStyle w:val="14"/>
        <w:spacing w:line="360" w:lineRule="auto"/>
        <w:ind w:firstLine="0"/>
        <w:rPr>
          <w:rFonts w:hint="eastAsia" w:hAnsi="宋体"/>
          <w:sz w:val="24"/>
        </w:rPr>
      </w:pPr>
      <w:r>
        <w:rPr>
          <w:rFonts w:hint="eastAsia" w:hAnsi="宋体"/>
          <w:sz w:val="24"/>
          <w:lang w:eastAsia="zh-CN"/>
        </w:rPr>
        <w:t>3、</w:t>
      </w:r>
      <w:r>
        <w:rPr>
          <w:rFonts w:hint="eastAsia" w:hAnsi="宋体"/>
          <w:sz w:val="24"/>
        </w:rPr>
        <w:t>截至响应文件递交截止日前1日历天17:00（北京时间），供应商未被列入“信用中国”网(</w:t>
      </w:r>
      <w:r>
        <w:rPr>
          <w:rFonts w:hAnsi="宋体"/>
          <w:sz w:val="24"/>
        </w:rPr>
        <w:fldChar w:fldCharType="begin"/>
      </w:r>
      <w:r>
        <w:rPr>
          <w:rFonts w:hAnsi="宋体"/>
          <w:sz w:val="24"/>
        </w:rPr>
        <w:instrText xml:space="preserve"> HYPERLINK "http://</w:instrText>
      </w:r>
      <w:r>
        <w:rPr>
          <w:rFonts w:hint="eastAsia" w:hAnsi="宋体"/>
          <w:sz w:val="24"/>
        </w:rPr>
        <w:instrText xml:space="preserve">www.creditchina.gov.cn</w:instrText>
      </w:r>
      <w:r>
        <w:rPr>
          <w:rFonts w:hAnsi="宋体"/>
          <w:sz w:val="24"/>
        </w:rPr>
        <w:instrText xml:space="preserve">" </w:instrText>
      </w:r>
      <w:r>
        <w:rPr>
          <w:rFonts w:hAnsi="宋体"/>
          <w:sz w:val="24"/>
        </w:rPr>
        <w:fldChar w:fldCharType="separate"/>
      </w:r>
      <w:r>
        <w:rPr>
          <w:rStyle w:val="41"/>
          <w:rFonts w:hint="eastAsia" w:hAnsi="宋体"/>
          <w:color w:val="auto"/>
          <w:sz w:val="24"/>
        </w:rPr>
        <w:t>www.creditchina.gov.cn</w:t>
      </w:r>
      <w:r>
        <w:rPr>
          <w:rFonts w:hAnsi="宋体"/>
          <w:sz w:val="24"/>
        </w:rPr>
        <w:fldChar w:fldCharType="end"/>
      </w:r>
      <w:r>
        <w:rPr>
          <w:rFonts w:hint="eastAsia" w:hAnsi="宋体"/>
          <w:sz w:val="24"/>
        </w:rPr>
        <w:t>)失信被执行人、重大税收违法案件当事人名单、“中国政府采购网”（www.ccgp.gov.cn）政府采购严重违法失信行为记录名单且尚处于</w:t>
      </w:r>
      <w:r>
        <w:rPr>
          <w:rFonts w:hAnsi="宋体"/>
          <w:sz w:val="24"/>
        </w:rPr>
        <w:t>禁止参加政府采购活动</w:t>
      </w:r>
      <w:r>
        <w:rPr>
          <w:rFonts w:hint="eastAsia" w:hAnsi="宋体"/>
          <w:sz w:val="24"/>
        </w:rPr>
        <w:t>期内。</w:t>
      </w:r>
      <w:r>
        <w:rPr>
          <w:rFonts w:hint="eastAsia" w:hAnsi="宋体" w:cs="宋体"/>
          <w:sz w:val="24"/>
        </w:rPr>
        <w:t>联合体成员存在上述不良信用记录的，视同联合体存在不良信用记录。</w:t>
      </w:r>
    </w:p>
    <w:p>
      <w:pPr>
        <w:pStyle w:val="14"/>
        <w:spacing w:line="360" w:lineRule="auto"/>
        <w:ind w:firstLine="0"/>
        <w:rPr>
          <w:rFonts w:hAnsi="宋体"/>
          <w:sz w:val="24"/>
        </w:rPr>
      </w:pPr>
      <w:r>
        <w:rPr>
          <w:rFonts w:hint="eastAsia" w:hAnsi="宋体"/>
          <w:sz w:val="24"/>
        </w:rPr>
        <w:t>4、特定资格条件：</w:t>
      </w:r>
    </w:p>
    <w:p>
      <w:pPr>
        <w:pStyle w:val="14"/>
        <w:spacing w:line="360" w:lineRule="auto"/>
        <w:ind w:firstLine="232" w:firstLineChars="100"/>
        <w:rPr>
          <w:rFonts w:hAnsi="宋体"/>
          <w:sz w:val="24"/>
        </w:rPr>
      </w:pPr>
      <w:r>
        <w:rPr>
          <w:rFonts w:hint="eastAsia" w:hAnsi="宋体"/>
          <w:sz w:val="24"/>
        </w:rPr>
        <w:t>（1）本项目不接受联合体参加。</w:t>
      </w:r>
    </w:p>
    <w:p>
      <w:pPr>
        <w:adjustRightInd w:val="0"/>
        <w:snapToGrid w:val="0"/>
        <w:spacing w:line="360" w:lineRule="auto"/>
        <w:outlineLvl w:val="2"/>
        <w:rPr>
          <w:rFonts w:ascii="宋体" w:hAnsi="宋体" w:cs="Arial"/>
          <w:sz w:val="24"/>
        </w:rPr>
      </w:pPr>
      <w:r>
        <w:rPr>
          <w:rFonts w:hint="eastAsia" w:ascii="宋体" w:hAnsi="宋体" w:cs="Arial"/>
          <w:sz w:val="24"/>
        </w:rPr>
        <w:t>5、根据采购人规定，供应商若存在以下情况，采购人有权利立即中止与该供应商的合作、停止付款并要求赔偿：</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（1）在规定的时间内不及时供货；</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（2）未经医院同意，擅自更换供应商；</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（3）未经医院同意，服务期内擅自改变供货产品价格；</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（4）所供产品不符合磋商响应承诺的性能要求；</w:t>
      </w:r>
    </w:p>
    <w:p>
      <w:pPr>
        <w:adjustRightInd w:val="0"/>
        <w:snapToGrid w:val="0"/>
        <w:spacing w:line="360" w:lineRule="auto"/>
        <w:outlineLvl w:val="2"/>
        <w:rPr>
          <w:rFonts w:ascii="宋体" w:hAnsi="宋体" w:cs="宋体"/>
          <w:sz w:val="24"/>
        </w:rPr>
      </w:pPr>
      <w:r>
        <w:rPr>
          <w:rFonts w:hint="eastAsia" w:ascii="宋体" w:hAnsi="宋体" w:cs="Arial"/>
          <w:sz w:val="24"/>
        </w:rPr>
        <w:t>6、</w:t>
      </w:r>
      <w:r>
        <w:rPr>
          <w:rFonts w:hint="eastAsia" w:ascii="宋体" w:hAnsi="宋体" w:cs="宋体"/>
          <w:sz w:val="24"/>
        </w:rPr>
        <w:t>供货要求</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医院在“政采云”平台“电子卖场”内向供应商提出电子订单</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供应商在供货前须将所供货物的样品递交采购人审查确认，经认可后方可送货。</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供应商可按</w:t>
      </w:r>
      <w:bookmarkStart w:id="0" w:name="_GoBack"/>
      <w:bookmarkEnd w:id="0"/>
      <w:r>
        <w:rPr>
          <w:rFonts w:hint="eastAsia" w:ascii="宋体" w:hAnsi="宋体" w:cs="宋体"/>
          <w:sz w:val="24"/>
          <w:szCs w:val="24"/>
          <w:lang w:eastAsia="zh-CN"/>
        </w:rPr>
        <w:t>采购人要求按需分批次供货，货到采购人指定的使用地点。</w:t>
      </w:r>
    </w:p>
    <w:p>
      <w:pPr>
        <w:pStyle w:val="82"/>
        <w:widowControl w:val="0"/>
        <w:numPr>
          <w:ilvl w:val="0"/>
          <w:numId w:val="3"/>
        </w:numPr>
        <w:autoSpaceDE w:val="0"/>
        <w:autoSpaceDN w:val="0"/>
        <w:adjustRightInd w:val="0"/>
        <w:snapToGrid w:val="0"/>
        <w:spacing w:line="360" w:lineRule="auto"/>
        <w:ind w:left="1061" w:leftChars="200" w:hanging="641" w:hangingChars="266"/>
        <w:jc w:val="both"/>
        <w:textAlignment w:val="bottom"/>
        <w:rPr>
          <w:rFonts w:ascii="宋体" w:hAnsi="宋体" w:cs="宋体"/>
          <w:sz w:val="24"/>
          <w:szCs w:val="24"/>
          <w:lang w:eastAsia="zh-CN"/>
        </w:rPr>
      </w:pPr>
      <w:r>
        <w:rPr>
          <w:rFonts w:hint="eastAsia" w:ascii="宋体" w:hAnsi="宋体" w:cs="宋体"/>
          <w:b/>
          <w:bCs/>
          <w:sz w:val="24"/>
          <w:szCs w:val="24"/>
          <w:lang w:val="en-US" w:eastAsia="zh-CN"/>
        </w:rPr>
        <w:t>本项目为单价采购。</w:t>
      </w:r>
      <w:r>
        <w:rPr>
          <w:rFonts w:hint="eastAsia" w:ascii="宋体" w:hAnsi="宋体" w:cs="宋体"/>
          <w:sz w:val="24"/>
          <w:szCs w:val="24"/>
          <w:lang w:eastAsia="zh-CN"/>
        </w:rPr>
        <w:t>采购人有权调整供应商的供货品种和数量，不限制采购人以最有利的方式签订合同，最终采购金额按实际供货要求计算。</w:t>
      </w:r>
    </w:p>
    <w:p>
      <w:pPr>
        <w:pStyle w:val="82"/>
        <w:widowControl w:val="0"/>
        <w:autoSpaceDE w:val="0"/>
        <w:autoSpaceDN w:val="0"/>
        <w:adjustRightInd w:val="0"/>
        <w:snapToGrid w:val="0"/>
        <w:spacing w:line="360" w:lineRule="auto"/>
        <w:ind w:left="0" w:firstLine="0"/>
        <w:jc w:val="both"/>
        <w:textAlignment w:val="bottom"/>
        <w:rPr>
          <w:rFonts w:hint="eastAsia" w:ascii="宋体" w:hAnsi="宋体" w:cs="宋体"/>
          <w:sz w:val="24"/>
          <w:szCs w:val="24"/>
          <w:lang w:eastAsia="zh-CN"/>
        </w:rPr>
      </w:pPr>
      <w:r>
        <w:rPr>
          <w:rFonts w:hint="eastAsia" w:ascii="宋体" w:hAnsi="宋体" w:cs="宋体"/>
          <w:sz w:val="24"/>
          <w:szCs w:val="24"/>
          <w:lang w:eastAsia="zh-CN"/>
        </w:rPr>
        <w:t>7、质保期</w:t>
      </w:r>
    </w:p>
    <w:p>
      <w:pPr>
        <w:pStyle w:val="82"/>
        <w:widowControl w:val="0"/>
        <w:autoSpaceDE w:val="0"/>
        <w:autoSpaceDN w:val="0"/>
        <w:adjustRightInd w:val="0"/>
        <w:snapToGrid w:val="0"/>
        <w:spacing w:line="360" w:lineRule="auto"/>
        <w:ind w:left="0" w:firstLine="482" w:firstLineChars="200"/>
        <w:jc w:val="both"/>
        <w:textAlignment w:val="bottom"/>
        <w:rPr>
          <w:rFonts w:hint="eastAsia" w:ascii="宋体" w:hAnsi="宋体" w:cs="宋体"/>
          <w:b/>
          <w:sz w:val="24"/>
          <w:szCs w:val="24"/>
          <w:u w:val="single"/>
          <w:lang w:eastAsia="zh-CN"/>
        </w:rPr>
      </w:pPr>
      <w:r>
        <w:rPr>
          <w:rFonts w:hint="eastAsia" w:ascii="宋体" w:hAnsi="宋体" w:cs="宋体"/>
          <w:b/>
          <w:sz w:val="24"/>
          <w:szCs w:val="24"/>
          <w:u w:val="single"/>
          <w:lang w:eastAsia="zh-CN"/>
        </w:rPr>
        <w:t>▲提供整体质保期（包含整体软硬件维护）≥5年；</w:t>
      </w:r>
    </w:p>
    <w:p>
      <w:pPr>
        <w:pStyle w:val="82"/>
        <w:widowControl w:val="0"/>
        <w:autoSpaceDE w:val="0"/>
        <w:autoSpaceDN w:val="0"/>
        <w:adjustRightInd w:val="0"/>
        <w:snapToGrid w:val="0"/>
        <w:spacing w:line="360" w:lineRule="auto"/>
        <w:ind w:left="0" w:firstLine="480" w:firstLineChars="200"/>
        <w:jc w:val="both"/>
        <w:textAlignment w:val="bottom"/>
        <w:rPr>
          <w:rFonts w:hint="eastAsia" w:ascii="宋体" w:hAnsi="宋体" w:cs="宋体"/>
          <w:sz w:val="24"/>
          <w:szCs w:val="24"/>
          <w:lang w:eastAsia="zh-CN"/>
        </w:rPr>
      </w:pPr>
      <w:r>
        <w:rPr>
          <w:rFonts w:hint="eastAsia" w:ascii="宋体" w:hAnsi="宋体" w:cs="宋体"/>
          <w:sz w:val="24"/>
          <w:szCs w:val="24"/>
          <w:lang w:eastAsia="zh-CN"/>
        </w:rPr>
        <w:t>本项目采购文件及其响应文件中的质保期均指免费维保期，应理解为该质保期内所需的费用均由供应商考虑并包含在磋商报价中，在合同履行过程中及质保期内所发生的保养费用、维护费用、因材料或制造质量问题需要更新和更换的费用、零配件更换费用等以及人工上门服务费均不再另行收费。</w:t>
      </w:r>
    </w:p>
    <w:p>
      <w:pPr>
        <w:spacing w:line="360" w:lineRule="auto"/>
        <w:rPr>
          <w:rFonts w:hint="eastAsia" w:ascii="宋体" w:hAnsi="宋体"/>
          <w:sz w:val="24"/>
        </w:rPr>
      </w:pPr>
      <w:r>
        <w:rPr>
          <w:rFonts w:hint="eastAsia" w:ascii="宋体" w:hAnsi="宋体"/>
          <w:sz w:val="24"/>
        </w:rPr>
        <w:t>8、付款方式</w:t>
      </w:r>
    </w:p>
    <w:p>
      <w:pPr>
        <w:pStyle w:val="18"/>
        <w:snapToGrid w:val="0"/>
        <w:spacing w:before="0" w:beforeLines="0" w:after="0" w:afterLines="0" w:line="360" w:lineRule="auto"/>
        <w:ind w:firstLine="480" w:firstLineChars="200"/>
        <w:rPr>
          <w:rFonts w:hAnsi="宋体"/>
          <w:lang w:eastAsia="zh-CN"/>
        </w:rPr>
      </w:pPr>
      <w:r>
        <w:rPr>
          <w:rFonts w:hint="eastAsia" w:hAnsi="宋体"/>
          <w:lang w:eastAsia="zh-CN"/>
        </w:rPr>
        <w:t>供应商根据采购人书面或电话通知后10日内可分批到货指定地方，验收合格后支付相应货物的</w:t>
      </w:r>
      <w:r>
        <w:rPr>
          <w:rFonts w:hAnsi="宋体"/>
          <w:lang w:eastAsia="zh-CN"/>
        </w:rPr>
        <w:t>100</w:t>
      </w:r>
      <w:r>
        <w:rPr>
          <w:rFonts w:hint="eastAsia" w:hAnsi="宋体"/>
          <w:lang w:eastAsia="zh-CN"/>
        </w:rPr>
        <w:t>%货款。</w:t>
      </w:r>
    </w:p>
    <w:p>
      <w:pPr>
        <w:adjustRightInd w:val="0"/>
        <w:snapToGrid w:val="0"/>
        <w:spacing w:line="360" w:lineRule="auto"/>
        <w:rPr>
          <w:rFonts w:ascii="宋体" w:hAnsi="宋体"/>
          <w:b/>
          <w:sz w:val="24"/>
        </w:rPr>
      </w:pPr>
      <w:r>
        <w:rPr>
          <w:bCs/>
          <w:szCs w:val="30"/>
        </w:rPr>
        <w:br w:type="page"/>
      </w:r>
      <w:r>
        <w:rPr>
          <w:rFonts w:hint="eastAsia"/>
          <w:bCs/>
          <w:sz w:val="24"/>
        </w:rPr>
        <w:t>9、</w:t>
      </w:r>
      <w:r>
        <w:rPr>
          <w:rFonts w:hint="eastAsia" w:ascii="宋体" w:hAnsi="宋体"/>
          <w:b/>
          <w:sz w:val="24"/>
        </w:rPr>
        <w:t>法定代表人授权委托书格式：</w:t>
      </w:r>
    </w:p>
    <w:p>
      <w:pPr>
        <w:snapToGrid w:val="0"/>
        <w:spacing w:before="120" w:beforeLines="50" w:after="50" w:line="360" w:lineRule="auto"/>
        <w:jc w:val="center"/>
        <w:rPr>
          <w:rFonts w:ascii="宋体" w:hAnsi="宋体"/>
          <w:sz w:val="30"/>
          <w:szCs w:val="20"/>
        </w:rPr>
      </w:pPr>
    </w:p>
    <w:p>
      <w:pPr>
        <w:snapToGrid w:val="0"/>
        <w:spacing w:before="120" w:beforeLines="50" w:after="50" w:line="360" w:lineRule="auto"/>
        <w:jc w:val="center"/>
        <w:rPr>
          <w:rFonts w:ascii="宋体" w:hAnsi="宋体"/>
          <w:b/>
          <w:sz w:val="32"/>
          <w:szCs w:val="32"/>
        </w:rPr>
      </w:pPr>
      <w:r>
        <w:rPr>
          <w:rFonts w:hint="eastAsia" w:ascii="宋体" w:hAnsi="宋体"/>
          <w:b/>
          <w:sz w:val="32"/>
          <w:szCs w:val="32"/>
        </w:rPr>
        <w:t>法定代表人授权委托书</w:t>
      </w:r>
    </w:p>
    <w:p>
      <w:pPr>
        <w:snapToGrid w:val="0"/>
        <w:spacing w:before="120" w:beforeLines="50" w:after="50" w:line="360" w:lineRule="auto"/>
        <w:rPr>
          <w:rFonts w:ascii="宋体" w:hAnsi="宋体"/>
          <w:b/>
          <w:bCs/>
          <w:sz w:val="24"/>
          <w:szCs w:val="20"/>
        </w:rPr>
      </w:pPr>
      <w:r>
        <w:rPr>
          <w:rFonts w:hint="eastAsia" w:ascii="宋体" w:hAnsi="宋体"/>
          <w:b/>
          <w:bCs/>
          <w:sz w:val="24"/>
        </w:rPr>
        <w:t>致：</w:t>
      </w:r>
      <w:r>
        <w:rPr>
          <w:rFonts w:ascii="宋体" w:hAnsi="宋体"/>
          <w:b/>
          <w:sz w:val="24"/>
          <w:u w:val="single"/>
        </w:rPr>
        <w:t>_浙江大学医学院附属第一医院_</w:t>
      </w:r>
      <w:r>
        <w:rPr>
          <w:rFonts w:ascii="宋体" w:hAnsi="宋体"/>
          <w:b/>
          <w:bCs/>
          <w:sz w:val="24"/>
        </w:rPr>
        <w:t xml:space="preserve"> </w:t>
      </w:r>
      <w:r>
        <w:rPr>
          <w:rFonts w:hint="eastAsia" w:ascii="宋体" w:hAnsi="宋体"/>
          <w:b/>
          <w:sz w:val="24"/>
        </w:rPr>
        <w:t>：</w:t>
      </w:r>
    </w:p>
    <w:p>
      <w:pPr>
        <w:snapToGrid w:val="0"/>
        <w:spacing w:before="120" w:beforeLines="50" w:after="50" w:line="360" w:lineRule="auto"/>
        <w:ind w:firstLine="720" w:firstLineChars="300"/>
        <w:rPr>
          <w:rFonts w:hint="eastAsia" w:ascii="宋体" w:hAnsi="宋体"/>
          <w:sz w:val="24"/>
        </w:rPr>
      </w:pPr>
    </w:p>
    <w:p>
      <w:pPr>
        <w:snapToGrid w:val="0"/>
        <w:spacing w:before="120" w:beforeLines="50" w:after="50" w:line="360" w:lineRule="auto"/>
        <w:ind w:firstLine="720" w:firstLineChars="300"/>
        <w:rPr>
          <w:rFonts w:ascii="宋体" w:hAnsi="宋体"/>
          <w:sz w:val="24"/>
          <w:szCs w:val="20"/>
        </w:rPr>
      </w:pPr>
      <w:r>
        <w:rPr>
          <w:rFonts w:hint="eastAsia" w:ascii="宋体" w:hAnsi="宋体"/>
          <w:sz w:val="24"/>
        </w:rPr>
        <w:t>我</w:t>
      </w:r>
      <w:r>
        <w:rPr>
          <w:rFonts w:hint="eastAsia" w:ascii="宋体" w:hAnsi="宋体"/>
          <w:sz w:val="24"/>
          <w:u w:val="single"/>
          <w:lang w:val="en-US" w:eastAsia="zh-CN"/>
        </w:rPr>
        <w:t xml:space="preserve">          </w:t>
      </w:r>
      <w:r>
        <w:rPr>
          <w:rFonts w:hint="eastAsia" w:ascii="宋体" w:hAnsi="宋体"/>
          <w:sz w:val="24"/>
        </w:rPr>
        <w:t>（姓名）系</w:t>
      </w:r>
      <w:r>
        <w:rPr>
          <w:rFonts w:hint="eastAsia" w:ascii="宋体" w:hAnsi="宋体"/>
          <w:sz w:val="24"/>
          <w:u w:val="single"/>
          <w:lang w:val="en-US" w:eastAsia="zh-CN"/>
        </w:rPr>
        <w:t xml:space="preserve">                  </w:t>
      </w:r>
      <w:r>
        <w:rPr>
          <w:rFonts w:hint="eastAsia" w:ascii="宋体" w:hAnsi="宋体"/>
          <w:sz w:val="24"/>
        </w:rPr>
        <w:t>（供应商名称）的法定代表人，现授权委托本单位在职职工</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（姓名）以我方的名义参加</w:t>
      </w:r>
      <w:r>
        <w:rPr>
          <w:rFonts w:ascii="宋体" w:hAnsi="宋体"/>
          <w:sz w:val="24"/>
          <w:u w:val="single"/>
        </w:rPr>
        <w:t xml:space="preserve"> </w:t>
      </w:r>
      <w:r>
        <w:rPr>
          <w:rFonts w:hint="eastAsia" w:ascii="宋体" w:hAnsi="宋体"/>
          <w:b/>
          <w:sz w:val="24"/>
          <w:u w:val="single"/>
          <w:lang w:val="en-US" w:eastAsia="zh-CN"/>
        </w:rPr>
        <w:t>会议屏</w:t>
      </w:r>
      <w:r>
        <w:rPr>
          <w:rFonts w:hint="eastAsia" w:ascii="宋体" w:hAnsi="宋体"/>
          <w:b/>
          <w:sz w:val="24"/>
          <w:u w:val="single"/>
        </w:rPr>
        <w:t xml:space="preserve"> </w:t>
      </w:r>
      <w:r>
        <w:rPr>
          <w:rFonts w:hint="eastAsia" w:ascii="宋体" w:hAnsi="宋体"/>
          <w:sz w:val="24"/>
        </w:rPr>
        <w:t>项目的磋商活动，并代表我方全权办理针对上述项目的磋商、签约等具体事务和签署相关文件。</w:t>
      </w:r>
    </w:p>
    <w:p>
      <w:pPr>
        <w:snapToGrid w:val="0"/>
        <w:spacing w:before="120" w:beforeLines="50" w:after="50" w:line="360" w:lineRule="auto"/>
        <w:rPr>
          <w:rFonts w:ascii="宋体" w:hAnsi="宋体"/>
          <w:sz w:val="24"/>
          <w:szCs w:val="20"/>
        </w:rPr>
      </w:pPr>
      <w:r>
        <w:rPr>
          <w:rFonts w:ascii="宋体" w:hAnsi="宋体"/>
          <w:sz w:val="24"/>
        </w:rPr>
        <w:t xml:space="preserve">    </w:t>
      </w:r>
      <w:r>
        <w:rPr>
          <w:rFonts w:hint="eastAsia" w:ascii="宋体" w:hAnsi="宋体"/>
          <w:sz w:val="24"/>
        </w:rPr>
        <w:t>我方对被授权人的签名事项负全部责任。</w:t>
      </w:r>
    </w:p>
    <w:p>
      <w:pPr>
        <w:snapToGrid w:val="0"/>
        <w:spacing w:before="120" w:beforeLines="50" w:after="50" w:line="360" w:lineRule="auto"/>
        <w:ind w:firstLine="480"/>
        <w:rPr>
          <w:rFonts w:ascii="宋体" w:hAnsi="宋体"/>
          <w:sz w:val="24"/>
          <w:szCs w:val="20"/>
        </w:rPr>
      </w:pPr>
    </w:p>
    <w:p>
      <w:pPr>
        <w:snapToGrid w:val="0"/>
        <w:spacing w:before="120" w:beforeLines="50" w:after="50" w:line="360" w:lineRule="auto"/>
        <w:ind w:firstLine="480"/>
        <w:rPr>
          <w:rFonts w:ascii="宋体" w:hAnsi="宋体"/>
          <w:sz w:val="24"/>
          <w:szCs w:val="20"/>
        </w:rPr>
      </w:pPr>
      <w:r>
        <w:rPr>
          <w:rFonts w:hint="eastAsia" w:ascii="宋体" w:hAnsi="宋体"/>
          <w:sz w:val="24"/>
        </w:rPr>
        <w:t>被授权人无转委托权，特此委托。</w:t>
      </w:r>
    </w:p>
    <w:p>
      <w:pPr>
        <w:snapToGrid w:val="0"/>
        <w:spacing w:before="120" w:beforeLines="50" w:after="50" w:line="360" w:lineRule="auto"/>
        <w:rPr>
          <w:rFonts w:ascii="宋体" w:hAnsi="宋体"/>
          <w:sz w:val="24"/>
          <w:szCs w:val="20"/>
        </w:rPr>
      </w:pPr>
    </w:p>
    <w:p>
      <w:pPr>
        <w:snapToGrid w:val="0"/>
        <w:spacing w:before="120" w:beforeLines="50" w:after="50" w:line="360" w:lineRule="auto"/>
        <w:rPr>
          <w:rFonts w:ascii="宋体" w:hAnsi="宋体"/>
          <w:sz w:val="24"/>
          <w:szCs w:val="20"/>
          <w:u w:val="single"/>
        </w:rPr>
      </w:pPr>
      <w:r>
        <w:rPr>
          <w:rFonts w:hint="eastAsia" w:ascii="宋体" w:hAnsi="宋体"/>
          <w:sz w:val="24"/>
        </w:rPr>
        <w:t>被授权人：</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r>
        <w:rPr>
          <w:rFonts w:hint="eastAsia" w:ascii="宋体" w:hAnsi="宋体"/>
          <w:sz w:val="24"/>
        </w:rPr>
        <w:t>法定代表人签名：</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p>
    <w:p>
      <w:pPr>
        <w:snapToGrid w:val="0"/>
        <w:spacing w:before="120" w:beforeLines="50" w:after="50" w:line="360" w:lineRule="auto"/>
        <w:rPr>
          <w:rFonts w:hint="eastAsia" w:ascii="宋体" w:hAnsi="宋体"/>
          <w:sz w:val="24"/>
          <w:lang w:val="en-US" w:eastAsia="zh-CN"/>
        </w:rPr>
      </w:pPr>
      <w:r>
        <w:rPr>
          <w:rFonts w:hint="eastAsia" w:ascii="宋体" w:hAnsi="宋体"/>
          <w:sz w:val="24"/>
          <w:lang w:val="en-US" w:eastAsia="zh-CN"/>
        </w:rPr>
        <w:t>联系电话：</w:t>
      </w:r>
      <w:r>
        <w:rPr>
          <w:rFonts w:hint="eastAsia" w:ascii="宋体" w:hAnsi="宋体"/>
          <w:sz w:val="24"/>
          <w:u w:val="single"/>
          <w:lang w:val="en-US" w:eastAsia="zh-CN"/>
        </w:rPr>
        <w:t xml:space="preserve">                    </w:t>
      </w:r>
      <w:r>
        <w:rPr>
          <w:rFonts w:hint="eastAsia" w:ascii="宋体" w:hAnsi="宋体"/>
          <w:sz w:val="24"/>
          <w:lang w:val="en-US" w:eastAsia="zh-CN"/>
        </w:rPr>
        <w:t xml:space="preserve">      联系电话：</w:t>
      </w:r>
      <w:r>
        <w:rPr>
          <w:rFonts w:hint="eastAsia" w:ascii="宋体" w:hAnsi="宋体"/>
          <w:sz w:val="24"/>
          <w:u w:val="single"/>
          <w:lang w:val="en-US" w:eastAsia="zh-CN"/>
        </w:rPr>
        <w:t xml:space="preserve">                      </w:t>
      </w:r>
      <w:r>
        <w:rPr>
          <w:rFonts w:hint="eastAsia" w:ascii="宋体" w:hAnsi="宋体"/>
          <w:sz w:val="24"/>
          <w:lang w:val="en-US" w:eastAsia="zh-CN"/>
        </w:rPr>
        <w:t xml:space="preserve"> </w:t>
      </w:r>
    </w:p>
    <w:p>
      <w:pPr>
        <w:snapToGrid w:val="0"/>
        <w:spacing w:before="120" w:beforeLines="50" w:after="50" w:line="360" w:lineRule="auto"/>
        <w:rPr>
          <w:rFonts w:ascii="宋体" w:hAnsi="宋体"/>
          <w:sz w:val="24"/>
          <w:szCs w:val="20"/>
        </w:rPr>
      </w:pPr>
      <w:r>
        <w:rPr>
          <w:rFonts w:hint="eastAsia" w:ascii="宋体" w:hAnsi="宋体"/>
          <w:sz w:val="24"/>
        </w:rPr>
        <w:t>职务：</w:t>
      </w:r>
      <w:r>
        <w:rPr>
          <w:rFonts w:ascii="宋体" w:hAnsi="宋体"/>
          <w:sz w:val="24"/>
          <w:u w:val="single"/>
        </w:rPr>
        <w:t xml:space="preserve">                        </w:t>
      </w:r>
      <w:r>
        <w:rPr>
          <w:rFonts w:ascii="宋体" w:hAnsi="宋体"/>
          <w:sz w:val="24"/>
        </w:rPr>
        <w:t xml:space="preserve">      </w:t>
      </w:r>
      <w:r>
        <w:rPr>
          <w:rFonts w:hint="eastAsia" w:ascii="宋体" w:hAnsi="宋体"/>
          <w:sz w:val="24"/>
        </w:rPr>
        <w:t>职务：</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p>
    <w:p>
      <w:pPr>
        <w:snapToGrid w:val="0"/>
        <w:spacing w:before="120" w:beforeLines="50" w:after="50" w:line="360" w:lineRule="auto"/>
        <w:rPr>
          <w:rFonts w:hint="eastAsia" w:ascii="宋体" w:hAnsi="宋体"/>
          <w:sz w:val="24"/>
        </w:rPr>
      </w:pPr>
      <w:r>
        <w:rPr>
          <w:rFonts w:hint="eastAsia" w:ascii="宋体" w:hAnsi="宋体"/>
          <w:sz w:val="24"/>
        </w:rPr>
        <w:t>被授权人身份证号码：</w:t>
      </w:r>
      <w:r>
        <w:rPr>
          <w:rFonts w:ascii="宋体" w:hAnsi="宋体"/>
          <w:sz w:val="24"/>
          <w:u w:val="single"/>
        </w:rPr>
        <w:t xml:space="preserve">                             </w:t>
      </w:r>
      <w:r>
        <w:rPr>
          <w:rFonts w:ascii="宋体" w:hAnsi="宋体"/>
          <w:sz w:val="24"/>
        </w:rPr>
        <w:t xml:space="preserve"> </w:t>
      </w:r>
    </w:p>
    <w:p>
      <w:pPr>
        <w:snapToGrid w:val="0"/>
        <w:spacing w:before="120" w:beforeLines="50" w:after="50" w:line="360" w:lineRule="auto"/>
        <w:rPr>
          <w:rFonts w:hint="eastAsia" w:ascii="宋体" w:hAnsi="宋体"/>
          <w:sz w:val="24"/>
          <w:szCs w:val="20"/>
        </w:rPr>
      </w:pPr>
      <w:r>
        <w:rPr>
          <w:rFonts w:hint="eastAsia" w:ascii="宋体" w:hAnsi="宋体"/>
          <w:sz w:val="24"/>
        </w:rPr>
        <w:t>（附被授权人身份证正反双面复印件）</w:t>
      </w:r>
    </w:p>
    <w:p>
      <w:pPr>
        <w:snapToGrid w:val="0"/>
        <w:spacing w:before="120" w:beforeLines="50" w:after="50" w:line="360" w:lineRule="auto"/>
        <w:rPr>
          <w:rFonts w:ascii="宋体" w:hAnsi="宋体"/>
          <w:sz w:val="24"/>
          <w:szCs w:val="20"/>
          <w:u w:val="single"/>
        </w:rPr>
      </w:pPr>
      <w:r>
        <w:rPr>
          <w:rFonts w:ascii="宋体" w:hAnsi="宋体"/>
          <w:sz w:val="24"/>
        </w:rPr>
        <w:t xml:space="preserve">                                     </w:t>
      </w:r>
      <w:r>
        <w:rPr>
          <w:rFonts w:hint="eastAsia" w:ascii="宋体" w:hAnsi="宋体"/>
          <w:sz w:val="24"/>
        </w:rPr>
        <w:t>供应商名称：</w:t>
      </w:r>
      <w:r>
        <w:rPr>
          <w:rFonts w:hint="eastAsia" w:ascii="宋体" w:hAnsi="宋体"/>
          <w:sz w:val="24"/>
          <w:u w:val="single"/>
        </w:rPr>
        <w:t xml:space="preserve">      （盖章）    </w:t>
      </w:r>
    </w:p>
    <w:p>
      <w:pPr>
        <w:snapToGrid w:val="0"/>
        <w:spacing w:before="120" w:beforeLines="50" w:after="50" w:line="360" w:lineRule="auto"/>
        <w:jc w:val="center"/>
        <w:rPr>
          <w:rFonts w:ascii="宋体" w:hAnsi="宋体"/>
          <w:sz w:val="24"/>
        </w:rPr>
        <w:sectPr>
          <w:headerReference r:id="rId5" w:type="first"/>
          <w:footerReference r:id="rId8" w:type="first"/>
          <w:headerReference r:id="rId3" w:type="default"/>
          <w:footerReference r:id="rId6" w:type="default"/>
          <w:headerReference r:id="rId4" w:type="even"/>
          <w:footerReference r:id="rId7" w:type="even"/>
          <w:pgSz w:w="11906" w:h="16838"/>
          <w:pgMar w:top="1474" w:right="1797" w:bottom="1247" w:left="1797" w:header="851" w:footer="851" w:gutter="0"/>
          <w:cols w:space="720" w:num="1"/>
          <w:docGrid w:linePitch="312" w:charSpace="0"/>
        </w:sect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pPr>
        <w:snapToGrid w:val="0"/>
        <w:spacing w:before="120" w:beforeLines="50" w:after="50" w:line="360" w:lineRule="auto"/>
        <w:rPr>
          <w:rFonts w:hint="eastAsia" w:ascii="宋体" w:hAnsi="宋体"/>
          <w:b/>
          <w:spacing w:val="20"/>
          <w:sz w:val="24"/>
        </w:rPr>
      </w:pPr>
      <w:r>
        <w:rPr>
          <w:rFonts w:hint="eastAsia" w:ascii="宋体" w:hAnsi="宋体"/>
          <w:b/>
          <w:sz w:val="24"/>
        </w:rPr>
        <w:t>10、货物需求一览表（</w:t>
      </w:r>
      <w:r>
        <w:rPr>
          <w:rFonts w:hint="eastAsia" w:ascii="宋体" w:hAnsi="宋体"/>
          <w:b/>
          <w:spacing w:val="20"/>
          <w:sz w:val="24"/>
        </w:rPr>
        <w:t>技术要求</w:t>
      </w:r>
      <w:r>
        <w:rPr>
          <w:rFonts w:hint="eastAsia" w:ascii="宋体" w:hAnsi="宋体"/>
          <w:b/>
          <w:sz w:val="24"/>
        </w:rPr>
        <w:t>）</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设备须采用一体化设计，具备内置摄像头、麦克风、扬声器、触摸屏等，外部无任何可见内部功能模块及连接线，可有效屏蔽内部电路器件辐射，支持固定支架和移动支架安装部署，附带</w:t>
      </w:r>
      <w:r>
        <w:rPr>
          <w:rFonts w:hint="eastAsia" w:ascii="宋体" w:hAnsi="宋体" w:cs="宋体"/>
          <w:sz w:val="21"/>
          <w:szCs w:val="21"/>
          <w:lang w:val="en-US" w:eastAsia="zh-CN"/>
        </w:rPr>
        <w:t>≥</w:t>
      </w:r>
      <w:r>
        <w:rPr>
          <w:rFonts w:hint="eastAsia" w:ascii="宋体" w:hAnsi="宋体" w:cs="宋体"/>
          <w:sz w:val="21"/>
          <w:szCs w:val="21"/>
        </w:rPr>
        <w:t>2只磁吸式触控笔，</w:t>
      </w:r>
      <w:r>
        <w:rPr>
          <w:rFonts w:hint="eastAsia" w:ascii="宋体" w:hAnsi="宋体" w:cs="宋体"/>
          <w:sz w:val="21"/>
          <w:szCs w:val="21"/>
          <w:lang w:val="en-US" w:eastAsia="zh-CN"/>
        </w:rPr>
        <w:t>1个无线传屏器，</w:t>
      </w:r>
      <w:r>
        <w:rPr>
          <w:rFonts w:hint="eastAsia" w:ascii="宋体" w:hAnsi="宋体" w:cs="宋体"/>
          <w:sz w:val="21"/>
          <w:szCs w:val="21"/>
        </w:rPr>
        <w:t>适应多种使用环境。</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▲液晶屏显示尺寸≥</w:t>
      </w:r>
      <w:r>
        <w:rPr>
          <w:rFonts w:hint="eastAsia" w:ascii="宋体" w:hAnsi="宋体" w:cs="宋体"/>
          <w:sz w:val="21"/>
          <w:szCs w:val="21"/>
          <w:lang w:val="en-US" w:eastAsia="zh-CN"/>
        </w:rPr>
        <w:t>98英寸/</w:t>
      </w:r>
      <w:r>
        <w:rPr>
          <w:rFonts w:hint="eastAsia" w:ascii="宋体" w:hAnsi="宋体" w:cs="宋体"/>
          <w:sz w:val="21"/>
          <w:szCs w:val="21"/>
        </w:rPr>
        <w:t>86英寸</w:t>
      </w:r>
      <w:r>
        <w:rPr>
          <w:rFonts w:hint="eastAsia" w:ascii="宋体" w:hAnsi="宋体" w:cs="宋体"/>
          <w:sz w:val="21"/>
          <w:szCs w:val="21"/>
          <w:lang w:val="en-US" w:eastAsia="zh-CN"/>
        </w:rPr>
        <w:t>/75英寸/65英寸/55英寸等多种规格供选择，</w:t>
      </w:r>
      <w:r>
        <w:rPr>
          <w:rFonts w:hint="eastAsia" w:ascii="宋体" w:hAnsi="宋体" w:cs="宋体"/>
          <w:sz w:val="21"/>
          <w:szCs w:val="21"/>
        </w:rPr>
        <w:t>采用A+规屏；显示比例16:9；分辨率≥3840*2160，可视角度≥178°，屏幕显示灰</w:t>
      </w:r>
      <w:r>
        <w:rPr>
          <w:rFonts w:hint="eastAsia" w:ascii="宋体" w:hAnsi="宋体" w:cs="宋体"/>
          <w:sz w:val="21"/>
          <w:szCs w:val="21"/>
          <w:highlight w:val="none"/>
        </w:rPr>
        <w:t>度分辨率等级达到256级以上灰阶</w:t>
      </w:r>
      <w:r>
        <w:rPr>
          <w:rFonts w:hint="eastAsia" w:ascii="宋体" w:hAnsi="宋体" w:cs="宋体"/>
          <w:sz w:val="21"/>
          <w:szCs w:val="21"/>
          <w:highlight w:val="none"/>
          <w:lang w:eastAsia="zh-CN"/>
        </w:rPr>
        <w:t>；</w:t>
      </w:r>
      <w:r>
        <w:rPr>
          <w:rFonts w:hint="eastAsia" w:ascii="宋体" w:hAnsi="宋体" w:cs="宋体"/>
          <w:sz w:val="21"/>
          <w:szCs w:val="21"/>
        </w:rPr>
        <w:t>屏体采用硬件防蓝光设计，无需通过按键操作，默认达到防蓝光效果</w:t>
      </w:r>
      <w:r>
        <w:rPr>
          <w:rFonts w:hint="eastAsia" w:ascii="宋体" w:hAnsi="宋体" w:cs="宋体"/>
          <w:sz w:val="21"/>
          <w:szCs w:val="21"/>
          <w:highlight w:val="none"/>
        </w:rPr>
        <w:t>。</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采用红外感应技术，在双系统下均支持不少于20点触控，触摸分辨率≥32768（W）*32768（D）；触摸精度≤±1mm；触摸高度≤2mm；最小识别直径≤2mm。</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屏幕贴合方式：采用零贴合技术。钢化玻璃和液晶显示层间隙＜1mm</w:t>
      </w:r>
      <w:r>
        <w:rPr>
          <w:rFonts w:hint="eastAsia" w:ascii="宋体" w:hAnsi="宋体" w:cs="宋体"/>
          <w:sz w:val="21"/>
          <w:szCs w:val="21"/>
          <w:lang w:eastAsia="zh-CN"/>
        </w:rPr>
        <w:t>；</w:t>
      </w:r>
      <w:r>
        <w:rPr>
          <w:rFonts w:hint="eastAsia" w:ascii="宋体" w:hAnsi="宋体" w:cs="宋体"/>
          <w:sz w:val="21"/>
          <w:szCs w:val="21"/>
        </w:rPr>
        <w:t>屏体采用高品质</w:t>
      </w:r>
      <w:r>
        <w:rPr>
          <w:rFonts w:hint="eastAsia" w:ascii="宋体" w:hAnsi="宋体" w:cs="宋体"/>
          <w:sz w:val="21"/>
          <w:szCs w:val="21"/>
          <w:lang w:val="en-US" w:eastAsia="zh-CN"/>
        </w:rPr>
        <w:t>≥</w:t>
      </w:r>
      <w:r>
        <w:rPr>
          <w:rFonts w:hint="eastAsia" w:ascii="宋体" w:hAnsi="宋体" w:cs="宋体"/>
          <w:sz w:val="21"/>
          <w:szCs w:val="21"/>
        </w:rPr>
        <w:t>3.2mm防眩光钢化玻璃，透光率≥88%，表面硬度≥7H。设备须具有屏幕亮度自适应功能，在不同光照环境下设备可自行改善显示效果，此功能可手动开启或关闭。</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设备须具备侧置嵌入式系统还原按键，无需专业人员即可轻松解决系统故障。</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为充分满足用户实际使用需求，设备前置面板须具有以下无转接接口：≥1*Type-C、≥2*USB Type-A。侧置须具有以下无转接接口：≥1*HDMI IN、≥1*HDMI OUT、≥1*MIC IN、≥1路MIC OUT、≥2*RJ45、≥1*USB Type-A。</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▲设备须采用内置一体化摄像头，像素≥800万，镜头水平视角≥80°、垂直视角≥50°。</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▲设备须内置≥6个非独立外扩展的麦克风，支持前向≥180°拾音，拾音距离≥</w:t>
      </w:r>
      <w:r>
        <w:rPr>
          <w:rFonts w:hint="eastAsia" w:ascii="宋体" w:hAnsi="宋体" w:cs="宋体"/>
          <w:sz w:val="21"/>
          <w:szCs w:val="21"/>
          <w:lang w:val="en-US" w:eastAsia="zh-CN"/>
        </w:rPr>
        <w:t>8</w:t>
      </w:r>
      <w:r>
        <w:rPr>
          <w:rFonts w:hint="eastAsia" w:ascii="宋体" w:hAnsi="宋体" w:cs="宋体"/>
          <w:sz w:val="21"/>
          <w:szCs w:val="21"/>
        </w:rPr>
        <w:t>米。</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须支持外接麦克风和外置摄像机进行图像采集，方便各种场景的部署使用，且支持外置麦克风POE供电。</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设备采用多声道组合音响，提供</w:t>
      </w:r>
      <w:r>
        <w:rPr>
          <w:rFonts w:hint="eastAsia" w:ascii="宋体" w:hAnsi="宋体" w:cs="宋体"/>
          <w:sz w:val="21"/>
          <w:szCs w:val="21"/>
          <w:lang w:val="en-US" w:eastAsia="zh-CN"/>
        </w:rPr>
        <w:t>≥</w:t>
      </w:r>
      <w:r>
        <w:rPr>
          <w:rFonts w:hint="eastAsia" w:ascii="宋体" w:hAnsi="宋体" w:cs="宋体"/>
          <w:sz w:val="21"/>
          <w:szCs w:val="21"/>
        </w:rPr>
        <w:t>4个喇叭单元，包含至少2个高音喇叭单元及2个全频喇叭单元。且喇叭模组总功率不低于40W，频响范围100Hz-20KHz。</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设备内置无线网卡，支持在嵌入式系统下接入2.4G/5G双频无线网络，支持WiFi6，支持802.11 a/b/g/n/ac/ax无线网络协议，工作距离≥20米。设备内置无线网卡须提供AP、Station工作模式，且支持AP&amp;Station两种工作模式同时工作，即在接入到无线网络的同时，也可以作为热点允许其他设备连接。</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w:t>
      </w:r>
      <w:r>
        <w:rPr>
          <w:rFonts w:hint="eastAsia" w:ascii="宋体" w:hAnsi="宋体" w:cs="宋体"/>
          <w:sz w:val="21"/>
          <w:szCs w:val="21"/>
          <w:lang w:val="en-US" w:eastAsia="zh-CN"/>
        </w:rPr>
        <w:t>配置</w:t>
      </w:r>
      <w:r>
        <w:rPr>
          <w:rFonts w:hint="eastAsia" w:ascii="宋体" w:hAnsi="宋体" w:cs="宋体"/>
          <w:sz w:val="21"/>
          <w:szCs w:val="21"/>
        </w:rPr>
        <w:t>无线投屏接收器，可选择配套同品牌智慧投屏器进行匹配，匹配完成后PC画面及音频可通过接入智慧投屏器传输到设备上显示，且支持通过触摸屏反向控制PC的共享桌面。</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须在无操作或无信号输入状态下，具备进入待机的功能，时间可自行设定，待机功耗≤0.5W。</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设备须支持Windows和嵌入式双系统， 只需一根网线，Windows和嵌入式双系统均可实现上网功能。</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▲设备须提供标准模块化电脑（OPS）通用的80针接口，拒绝厂商专用接口，以满足后续模块化电脑配置升级的需求。</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配置</w:t>
      </w:r>
      <w:r>
        <w:rPr>
          <w:rFonts w:hint="eastAsia" w:ascii="宋体" w:hAnsi="宋体" w:cs="宋体"/>
          <w:sz w:val="21"/>
          <w:szCs w:val="21"/>
        </w:rPr>
        <w:t>标准模块化电脑（OPS）</w:t>
      </w:r>
      <w:r>
        <w:rPr>
          <w:rFonts w:hint="eastAsia" w:ascii="宋体" w:hAnsi="宋体" w:cs="宋体"/>
          <w:sz w:val="21"/>
          <w:szCs w:val="21"/>
          <w:lang w:eastAsia="zh-CN"/>
        </w:rPr>
        <w:t>，</w:t>
      </w:r>
      <w:r>
        <w:rPr>
          <w:rFonts w:hint="eastAsia" w:ascii="宋体" w:hAnsi="宋体" w:cs="宋体"/>
          <w:sz w:val="21"/>
          <w:szCs w:val="21"/>
          <w:lang w:val="en-US" w:eastAsia="zh-CN"/>
        </w:rPr>
        <w:t>配置要求≥</w:t>
      </w:r>
      <w:r>
        <w:rPr>
          <w:rFonts w:hint="eastAsia" w:ascii="宋体" w:hAnsi="宋体" w:cs="宋体"/>
          <w:sz w:val="21"/>
          <w:szCs w:val="21"/>
        </w:rPr>
        <w:t>(I5-8500,8G DDR4,128G SSD,4K60,windows10 SAC)</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加电状态下安装或拆卸OPS时，须提供安全预警提示，要求操作人员断电操作，从而保证人员及设备的安全。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须支持温度过载告警功能，当设备芯片检测温度＞85℃时，界面上会弹出告警提示，确保设备使用安全。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嵌入式系统参数：</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▲须提供内置嵌入式</w:t>
      </w:r>
      <w:r>
        <w:rPr>
          <w:rFonts w:hint="eastAsia" w:ascii="宋体" w:hAnsi="宋体" w:cs="宋体"/>
          <w:sz w:val="21"/>
          <w:szCs w:val="21"/>
          <w:highlight w:val="none"/>
          <w:lang w:val="en-US" w:eastAsia="zh-CN"/>
        </w:rPr>
        <w:t>Windows</w:t>
      </w:r>
      <w:r>
        <w:rPr>
          <w:rFonts w:hint="eastAsia" w:ascii="宋体" w:hAnsi="宋体" w:cs="宋体"/>
          <w:sz w:val="21"/>
          <w:szCs w:val="21"/>
          <w:highlight w:val="none"/>
        </w:rPr>
        <w:t>系统或Android11系统，ROM≥64GB，RAM≥12GB，支持在线升级，可兼容安装安卓应用，系统主页面提供≥6个应用程序，并可以根据使用需求随意替换。</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设备在任意信号源通道下，须提供两侧悬浮按钮，操作者可通过悬浮按钮进行系统间切换，手动调节屏幕亮度和声音，支持查看所有正在运行的任务，快速切换当前任务。</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设备须支持手机、PC、平板进行终端进行多种方式的无线投屏，无线投屏支持反向控制功能，投屏的视频清晰度</w:t>
      </w:r>
      <w:r>
        <w:rPr>
          <w:rFonts w:hint="eastAsia" w:ascii="宋体" w:hAnsi="宋体" w:cs="宋体"/>
          <w:sz w:val="21"/>
          <w:szCs w:val="21"/>
          <w:highlight w:val="none"/>
          <w:lang w:val="en-US" w:eastAsia="zh-CN"/>
        </w:rPr>
        <w:t>≥</w:t>
      </w:r>
      <w:r>
        <w:rPr>
          <w:rFonts w:hint="eastAsia" w:ascii="宋体" w:hAnsi="宋体" w:cs="宋体"/>
          <w:sz w:val="21"/>
          <w:szCs w:val="21"/>
          <w:highlight w:val="none"/>
        </w:rPr>
        <w:t>1080P 30fps。</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为方便日常投屏使用，设备须支持跨网段投屏，即手机、PC、平板等移动终端无需和大屏设备接入同一网络、在同一网段下就可进行投屏。</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设备须支持HDMI和USB 进行有线投屏。采用USB 接口进行投屏时，只需一根线缆即可实现投屏和反向触控功能，方便进行现场讲解和触控操作。</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嵌入式操作系统下须内置电子白板，书写延时≤25ms，支持通过自定义书写颜色，使用者可进行手写、绘制、擦除、标注、保存、翻页、白板缩放、白板锁定等功能。</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电子白板上书写时，可根据需要进行不同背景颜色的调整，须支持智能书写功能，可将手绘图形识别为标准的几何图形，可将手写中英文识别为标准的打印体文字。书写内容过多时，可增加书写页面，最大可支持100页，书写完成后可导出PDF等格式。</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嵌入式操作系统下，内置电子白板书写完成后须支持本地保存、邮件分享、微信等主流应用扫码带走功能，方便实时保存书写内容。</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须支持设备休眠功能，可自定义休眠时间，设备在休眠时可自动清理白板、批注。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摄像头须支持自动拍摄和手动拍摄模式。自动拍摄模式下可自适应全景拍摄，摄像头可根据空间内人数及位置自动调整画面，确保涵盖空间内人员并保证居中显示；手动拍摄模式下，支持PTZ调节，且支持≥30个画面预置位。支持白平衡调节、曝光调节。</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须支持语音及人脸图像跟踪功能，自动切换发言人特写画面，无需人工干预，声源定位精度≤1度，跟踪定位后可进行不小于2倍的画面放大。</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嵌入式操作系统下，须支持多应用分屏功能，系统中可同时分屏显示不少于两个APP，支持通过拖拉改变窗口大小。如一侧白板，一侧打开网页或文档，可以通过拖拉调节白板和网页的分割线以改变窗口大小，方便一边书写一边查看资料。</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须支持在嵌入式操作系统下，无需打开APP即可实现欢迎屏功能，须提供不少于3个内置模板，也可以通过本地存储或U盘自定义模板背景图。</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嵌入式操作系统下须支持内置信息窗功能，无需打开APP即可实现多幅画面循环包房，画面内容可自定义编辑替换。</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嵌入式操作系统下内置壁纸功能，可选动态壁纸和静态壁纸，自带壁纸总数量≥10张，也可以根据实际需要导入自定义壁纸。</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须支持在嵌入式操作系统下实现windows系统中常用的应用功能，如白板书写、办公软件、网页浏览、图片浏览、视频播放等。</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非OPS），整机内置应用市场，操作者可直接打开应用市场自主安装应用，应用市场内须配置不少于30个已适配的第三方应用。为保证应用市场及提供第三方应用的兼容性，所提供的应用市场须与硬件设备为同一品牌。</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▲无需借助OPS模块，设备嵌入式操作系统下内置自检维护工具，可一键进行快速自检，检测完成后支持导出诊断报告。为保证软件兼容性，所提供的检测工具须与硬件设备为同一品牌。</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▲设备须支持视频输出设置功能，可根据不同设备对屏幕输出画面的需求，进行画面拉伸、图像分辨率、刷新率的设置，无需通过转接设备，可很好适配周边设备。</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▲设备须支持显示调节功能，可根据播放素材或实际使用需要设置视频模式、文本模式、柔和模式、自动模式等。</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为保证设备接入网络后使用安全，用户可根据网络规划进行web登录设置，可提供WiFi直联登录、禁止公网登录、网络无限制登录等模式，从而确保设备网络安全。</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▲设备须支持无线热点隔离功能，当开启此功能后，连接热点的第三方设备无法通过该设备所连接的WLAN网络访问互联网，如视频网站、网页应用等。</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设备须支持基于芯片进行系统安全启动，可实现断点续传功能，设备升级过程中发生网络中断、断电重启，恢复后可断点续传，避免升级失败。</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设备须支持出厂预置CA签发证书，要求一机一证，采用TEE保护技术，提供基于芯片的安全启动能力，确保启动时仅载入合法的受信任的操作系统和运行软件。</w:t>
      </w:r>
    </w:p>
    <w:p>
      <w:pPr>
        <w:rPr>
          <w:sz w:val="21"/>
          <w:szCs w:val="21"/>
        </w:rPr>
      </w:pPr>
    </w:p>
    <w:p>
      <w:pPr>
        <w:snapToGrid w:val="0"/>
        <w:spacing w:before="50" w:after="120" w:afterLines="50" w:line="360" w:lineRule="auto"/>
        <w:jc w:val="left"/>
        <w:rPr>
          <w:rFonts w:ascii="宋体" w:hAnsi="宋体"/>
          <w:b/>
          <w:sz w:val="24"/>
        </w:rPr>
      </w:pPr>
      <w:r>
        <w:rPr>
          <w:rFonts w:ascii="宋体" w:hAnsi="宋体"/>
          <w:b/>
          <w:sz w:val="21"/>
          <w:szCs w:val="21"/>
        </w:rPr>
        <w:br w:type="page"/>
      </w:r>
      <w:r>
        <w:rPr>
          <w:rFonts w:hint="eastAsia" w:ascii="宋体" w:hAnsi="宋体"/>
          <w:b/>
          <w:sz w:val="24"/>
        </w:rPr>
        <w:t>11、技术响应表格式</w:t>
      </w:r>
    </w:p>
    <w:p>
      <w:pPr>
        <w:snapToGrid w:val="0"/>
        <w:spacing w:before="50" w:after="120" w:afterLines="50" w:line="360" w:lineRule="auto"/>
        <w:jc w:val="center"/>
        <w:rPr>
          <w:rFonts w:hint="eastAsia" w:ascii="宋体" w:hAnsi="宋体"/>
          <w:sz w:val="32"/>
          <w:szCs w:val="32"/>
        </w:rPr>
      </w:pPr>
      <w:r>
        <w:rPr>
          <w:rFonts w:hint="eastAsia" w:ascii="宋体" w:hAnsi="宋体"/>
          <w:b/>
          <w:sz w:val="32"/>
          <w:szCs w:val="32"/>
        </w:rPr>
        <w:t>技术响应表</w:t>
      </w:r>
    </w:p>
    <w:p>
      <w:pPr>
        <w:snapToGrid w:val="0"/>
        <w:spacing w:before="50" w:after="120" w:afterLines="50" w:line="360" w:lineRule="auto"/>
        <w:jc w:val="left"/>
        <w:rPr>
          <w:rFonts w:ascii="宋体" w:hAnsi="宋体"/>
          <w:sz w:val="24"/>
          <w:szCs w:val="20"/>
        </w:rPr>
      </w:pPr>
      <w:r>
        <w:rPr>
          <w:rFonts w:hint="eastAsia" w:hAnsi="宋体"/>
          <w:sz w:val="24"/>
        </w:rPr>
        <w:t>项目编号</w:t>
      </w:r>
      <w:r>
        <w:rPr>
          <w:rFonts w:hint="eastAsia" w:ascii="宋体" w:hAnsi="宋体"/>
        </w:rPr>
        <w:t>：</w:t>
      </w:r>
      <w:r>
        <w:rPr>
          <w:rFonts w:ascii="宋体" w:hAnsi="宋体"/>
          <w:u w:val="single"/>
        </w:rPr>
        <w:t xml:space="preserve"> </w:t>
      </w:r>
      <w:r>
        <w:rPr>
          <w:rFonts w:ascii="宋体" w:hAnsi="宋体"/>
          <w:b/>
          <w:sz w:val="24"/>
          <w:u w:val="single"/>
        </w:rPr>
        <w:t>ZYYY2023-XX-</w:t>
      </w:r>
      <w:r>
        <w:rPr>
          <w:rFonts w:hint="eastAsia" w:ascii="宋体" w:hAnsi="宋体"/>
          <w:b/>
          <w:sz w:val="24"/>
          <w:u w:val="single"/>
          <w:lang w:eastAsia="zh-CN"/>
        </w:rPr>
        <w:t>081602</w:t>
      </w:r>
      <w:r>
        <w:rPr>
          <w:rFonts w:ascii="宋体" w:hAnsi="宋体"/>
          <w:u w:val="single"/>
        </w:rPr>
        <w:t xml:space="preserve"> </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8"/>
        <w:gridCol w:w="2340"/>
        <w:gridCol w:w="2880"/>
        <w:gridCol w:w="23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4" w:hRule="atLeas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int="eastAsia" w:hAnsi="宋体"/>
                <w:kern w:val="2"/>
                <w:szCs w:val="21"/>
                <w:lang w:val="en-US" w:eastAsia="zh-CN"/>
              </w:rPr>
            </w:pPr>
            <w:r>
              <w:rPr>
                <w:rFonts w:hint="eastAsia" w:hAnsi="宋体"/>
                <w:kern w:val="2"/>
                <w:szCs w:val="21"/>
                <w:lang w:val="en-US" w:eastAsia="zh-CN"/>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采购文件要求</w:t>
            </w: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响应文件响应</w:t>
            </w: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偏离情况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bl>
    <w:p>
      <w:pPr>
        <w:pStyle w:val="13"/>
        <w:spacing w:line="360" w:lineRule="auto"/>
      </w:pPr>
      <w:r>
        <w:t>注：</w:t>
      </w:r>
    </w:p>
    <w:p>
      <w:pPr>
        <w:pStyle w:val="13"/>
        <w:numPr>
          <w:ilvl w:val="1"/>
          <w:numId w:val="5"/>
        </w:numPr>
        <w:tabs>
          <w:tab w:val="left" w:pos="540"/>
          <w:tab w:val="clear" w:pos="1440"/>
        </w:tabs>
        <w:spacing w:line="360" w:lineRule="auto"/>
        <w:ind w:left="540" w:hanging="540"/>
      </w:pPr>
      <w:r>
        <w:t>供应商应根据设备的性能指标、对照采购文件要求在“偏离情况”栏注明“正偏离”、“负偏离”或“无偏离”。</w:t>
      </w:r>
    </w:p>
    <w:p>
      <w:pPr>
        <w:pStyle w:val="13"/>
        <w:spacing w:line="360" w:lineRule="auto"/>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50" w:after="120" w:afterLines="50" w:line="360" w:lineRule="auto"/>
        <w:jc w:val="left"/>
        <w:rPr>
          <w:rFonts w:ascii="宋体" w:hAnsi="宋体"/>
          <w:b/>
          <w:sz w:val="24"/>
          <w:szCs w:val="20"/>
        </w:rPr>
      </w:pPr>
      <w:r>
        <w:rPr>
          <w:rFonts w:ascii="宋体" w:hAnsi="宋体"/>
          <w:spacing w:val="20"/>
          <w:sz w:val="24"/>
          <w:u w:val="single"/>
        </w:rPr>
        <w:br w:type="page"/>
      </w:r>
      <w:r>
        <w:rPr>
          <w:rFonts w:hint="eastAsia" w:ascii="宋体" w:hAnsi="宋体"/>
          <w:b/>
          <w:spacing w:val="20"/>
          <w:sz w:val="24"/>
        </w:rPr>
        <w:t>12、</w:t>
      </w:r>
      <w:r>
        <w:rPr>
          <w:rFonts w:hint="eastAsia" w:ascii="宋体" w:hAnsi="宋体"/>
          <w:b/>
          <w:sz w:val="24"/>
        </w:rPr>
        <w:t>配件</w:t>
      </w:r>
      <w:r>
        <w:rPr>
          <w:rFonts w:ascii="宋体" w:hAnsi="宋体"/>
          <w:b/>
          <w:sz w:val="24"/>
        </w:rPr>
        <w:t>单价表</w:t>
      </w:r>
      <w:r>
        <w:rPr>
          <w:rFonts w:hint="eastAsia" w:ascii="宋体" w:hAnsi="宋体"/>
          <w:b/>
          <w:sz w:val="24"/>
        </w:rPr>
        <w:t>格式</w:t>
      </w:r>
    </w:p>
    <w:p>
      <w:pPr>
        <w:tabs>
          <w:tab w:val="left" w:pos="315"/>
        </w:tabs>
        <w:snapToGrid w:val="0"/>
        <w:spacing w:before="50" w:after="50" w:line="360" w:lineRule="auto"/>
        <w:jc w:val="center"/>
        <w:rPr>
          <w:rFonts w:hint="eastAsia" w:ascii="宋体" w:hAnsi="宋体"/>
          <w:b/>
          <w:sz w:val="30"/>
          <w:szCs w:val="30"/>
        </w:rPr>
      </w:pPr>
      <w:r>
        <w:rPr>
          <w:rFonts w:hint="eastAsia" w:ascii="宋体" w:hAnsi="宋体"/>
          <w:b/>
          <w:sz w:val="30"/>
          <w:szCs w:val="30"/>
        </w:rPr>
        <w:t>配件</w:t>
      </w:r>
      <w:r>
        <w:rPr>
          <w:rFonts w:ascii="宋体" w:hAnsi="宋体"/>
          <w:b/>
          <w:sz w:val="30"/>
          <w:szCs w:val="30"/>
        </w:rPr>
        <w:t>单价表</w:t>
      </w:r>
    </w:p>
    <w:p>
      <w:pPr>
        <w:snapToGrid w:val="0"/>
        <w:spacing w:before="50" w:after="50" w:line="360" w:lineRule="auto"/>
        <w:rPr>
          <w:rFonts w:ascii="宋体" w:hAnsi="宋体"/>
          <w:sz w:val="24"/>
        </w:rPr>
      </w:pPr>
      <w:r>
        <w:rPr>
          <w:rFonts w:hint="eastAsia" w:ascii="宋体" w:hAnsi="宋体"/>
          <w:sz w:val="24"/>
        </w:rPr>
        <w:t>项目编号：</w:t>
      </w:r>
      <w:r>
        <w:rPr>
          <w:rFonts w:ascii="宋体" w:hAnsi="宋体"/>
          <w:b/>
          <w:sz w:val="24"/>
          <w:u w:val="single"/>
        </w:rPr>
        <w:t>ZYYY2023-XX-</w:t>
      </w:r>
      <w:r>
        <w:rPr>
          <w:rFonts w:hint="eastAsia" w:ascii="宋体" w:hAnsi="宋体"/>
          <w:b/>
          <w:sz w:val="24"/>
          <w:u w:val="single"/>
          <w:lang w:eastAsia="zh-CN"/>
        </w:rPr>
        <w:t>081602</w:t>
      </w:r>
    </w:p>
    <w:tbl>
      <w:tblPr>
        <w:tblStyle w:val="35"/>
        <w:tblpPr w:leftFromText="180" w:rightFromText="180" w:vertAnchor="text" w:tblpXSpec="center" w:tblpY="1"/>
        <w:tblOverlap w:val="never"/>
        <w:tblW w:w="9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940"/>
        <w:gridCol w:w="1108"/>
        <w:gridCol w:w="1109"/>
        <w:gridCol w:w="1109"/>
        <w:gridCol w:w="1108"/>
        <w:gridCol w:w="1109"/>
        <w:gridCol w:w="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6" w:type="dxa"/>
            <w:noWrap w:val="0"/>
            <w:vAlign w:val="center"/>
          </w:tcPr>
          <w:p>
            <w:pPr>
              <w:spacing w:line="360" w:lineRule="auto"/>
              <w:rPr>
                <w:rFonts w:hint="eastAsia" w:ascii="宋体" w:hAnsi="宋体"/>
                <w:sz w:val="24"/>
              </w:rPr>
            </w:pPr>
            <w:r>
              <w:rPr>
                <w:rFonts w:hint="eastAsia" w:ascii="宋体" w:hAnsi="宋体"/>
                <w:sz w:val="24"/>
              </w:rPr>
              <w:t>序号</w:t>
            </w:r>
          </w:p>
        </w:tc>
        <w:tc>
          <w:tcPr>
            <w:tcW w:w="1277" w:type="dxa"/>
            <w:noWrap w:val="0"/>
            <w:vAlign w:val="center"/>
          </w:tcPr>
          <w:p>
            <w:pPr>
              <w:spacing w:line="360" w:lineRule="auto"/>
              <w:jc w:val="center"/>
              <w:rPr>
                <w:rFonts w:hint="eastAsia" w:ascii="宋体" w:hAnsi="宋体"/>
                <w:sz w:val="24"/>
              </w:rPr>
            </w:pPr>
            <w:r>
              <w:rPr>
                <w:rFonts w:hint="eastAsia" w:ascii="宋体" w:hAnsi="宋体"/>
                <w:sz w:val="24"/>
              </w:rPr>
              <w:t>可加装配件名称</w:t>
            </w:r>
          </w:p>
        </w:tc>
        <w:tc>
          <w:tcPr>
            <w:tcW w:w="940" w:type="dxa"/>
            <w:tcBorders>
              <w:righ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规格型号</w:t>
            </w:r>
          </w:p>
        </w:tc>
        <w:tc>
          <w:tcPr>
            <w:tcW w:w="1108" w:type="dxa"/>
            <w:tcBorders>
              <w:left w:val="single" w:color="auto" w:sz="2" w:space="0"/>
              <w:right w:val="single" w:color="auto" w:sz="4" w:space="0"/>
            </w:tcBorders>
            <w:noWrap w:val="0"/>
            <w:vAlign w:val="center"/>
          </w:tcPr>
          <w:p>
            <w:pPr>
              <w:spacing w:line="360" w:lineRule="auto"/>
              <w:jc w:val="center"/>
              <w:rPr>
                <w:rFonts w:hint="eastAsia" w:ascii="宋体" w:hAnsi="宋体"/>
                <w:sz w:val="24"/>
              </w:rPr>
            </w:pPr>
            <w:r>
              <w:rPr>
                <w:rFonts w:hint="eastAsia" w:ascii="宋体" w:hAnsi="宋体"/>
                <w:sz w:val="24"/>
              </w:rPr>
              <w:t>品牌</w:t>
            </w:r>
          </w:p>
        </w:tc>
        <w:tc>
          <w:tcPr>
            <w:tcW w:w="1109" w:type="dxa"/>
            <w:tcBorders>
              <w:left w:val="single" w:color="auto" w:sz="4" w:space="0"/>
              <w:righ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原产地</w:t>
            </w:r>
          </w:p>
        </w:tc>
        <w:tc>
          <w:tcPr>
            <w:tcW w:w="1109" w:type="dxa"/>
            <w:tcBorders>
              <w:left w:val="single" w:color="auto" w:sz="4" w:space="0"/>
            </w:tcBorders>
            <w:noWrap w:val="0"/>
            <w:vAlign w:val="center"/>
          </w:tcPr>
          <w:p>
            <w:pPr>
              <w:spacing w:line="360" w:lineRule="auto"/>
              <w:jc w:val="center"/>
              <w:rPr>
                <w:rFonts w:hint="eastAsia" w:ascii="宋体" w:hAnsi="宋体"/>
                <w:sz w:val="24"/>
              </w:rPr>
            </w:pPr>
            <w:r>
              <w:rPr>
                <w:rFonts w:hint="eastAsia" w:ascii="宋体" w:hAnsi="宋体"/>
                <w:sz w:val="24"/>
              </w:rPr>
              <w:t>单 位</w:t>
            </w:r>
          </w:p>
        </w:tc>
        <w:tc>
          <w:tcPr>
            <w:tcW w:w="1108" w:type="dxa"/>
            <w:tcBorders>
              <w:lef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单 价（元</w:t>
            </w:r>
            <w:r>
              <w:rPr>
                <w:rFonts w:ascii="宋体" w:hAnsi="宋体"/>
                <w:sz w:val="24"/>
              </w:rPr>
              <w:t>）</w:t>
            </w:r>
          </w:p>
        </w:tc>
        <w:tc>
          <w:tcPr>
            <w:tcW w:w="1109" w:type="dxa"/>
            <w:noWrap w:val="0"/>
            <w:vAlign w:val="center"/>
          </w:tcPr>
          <w:p>
            <w:pPr>
              <w:spacing w:line="360" w:lineRule="auto"/>
              <w:jc w:val="center"/>
              <w:rPr>
                <w:rFonts w:hint="eastAsia" w:ascii="宋体" w:hAnsi="宋体"/>
                <w:sz w:val="24"/>
              </w:rPr>
            </w:pPr>
            <w:r>
              <w:rPr>
                <w:rFonts w:hint="eastAsia" w:ascii="宋体" w:hAnsi="宋体"/>
                <w:sz w:val="24"/>
              </w:rPr>
              <w:t>技术要求响应情况</w:t>
            </w:r>
          </w:p>
        </w:tc>
        <w:tc>
          <w:tcPr>
            <w:tcW w:w="1109" w:type="dxa"/>
            <w:noWrap w:val="0"/>
            <w:vAlign w:val="center"/>
          </w:tcPr>
          <w:p>
            <w:pPr>
              <w:spacing w:line="360" w:lineRule="auto"/>
              <w:jc w:val="center"/>
              <w:rPr>
                <w:rFonts w:hint="eastAsia" w:ascii="宋体" w:hAnsi="宋体"/>
                <w:sz w:val="24"/>
              </w:rPr>
            </w:pPr>
            <w:r>
              <w:rPr>
                <w:rFonts w:hint="eastAsia" w:ascii="宋体" w:hAnsi="宋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1</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2</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3</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4</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5</w:t>
            </w:r>
          </w:p>
        </w:tc>
        <w:tc>
          <w:tcPr>
            <w:tcW w:w="1277" w:type="dxa"/>
            <w:noWrap w:val="0"/>
            <w:vAlign w:val="center"/>
          </w:tcPr>
          <w:p>
            <w:pPr>
              <w:spacing w:line="360" w:lineRule="auto"/>
              <w:rPr>
                <w:rFonts w:hint="eastAsia" w:ascii="宋体" w:hAnsi="宋体"/>
                <w:sz w:val="24"/>
              </w:rPr>
            </w:pPr>
            <w:r>
              <w:rPr>
                <w:rFonts w:hint="eastAsia" w:ascii="宋体" w:hAnsi="宋体"/>
                <w:sz w:val="24"/>
              </w:rPr>
              <w:t xml:space="preserve"> </w:t>
            </w:r>
          </w:p>
        </w:tc>
        <w:tc>
          <w:tcPr>
            <w:tcW w:w="940"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16" w:type="dxa"/>
            <w:noWrap w:val="0"/>
            <w:vAlign w:val="center"/>
          </w:tcPr>
          <w:p>
            <w:pPr>
              <w:spacing w:line="360" w:lineRule="auto"/>
              <w:jc w:val="center"/>
              <w:rPr>
                <w:rFonts w:hint="eastAsia" w:ascii="宋体" w:hAnsi="宋体"/>
                <w:sz w:val="24"/>
              </w:rPr>
            </w:pPr>
            <w:r>
              <w:rPr>
                <w:rFonts w:ascii="宋体" w:hAnsi="宋体"/>
                <w:sz w:val="24"/>
              </w:rPr>
              <w:t>……</w:t>
            </w:r>
          </w:p>
        </w:tc>
        <w:tc>
          <w:tcPr>
            <w:tcW w:w="1277" w:type="dxa"/>
            <w:noWrap w:val="0"/>
            <w:vAlign w:val="center"/>
          </w:tcPr>
          <w:p>
            <w:pPr>
              <w:spacing w:line="360" w:lineRule="auto"/>
              <w:rPr>
                <w:rFonts w:hint="eastAsia" w:ascii="宋体" w:hAnsi="宋体"/>
                <w:sz w:val="24"/>
              </w:rPr>
            </w:pPr>
            <w:r>
              <w:rPr>
                <w:rFonts w:hint="eastAsia" w:ascii="宋体" w:hAnsi="宋体"/>
                <w:sz w:val="24"/>
              </w:rPr>
              <w:t xml:space="preserve"> </w:t>
            </w:r>
          </w:p>
        </w:tc>
        <w:tc>
          <w:tcPr>
            <w:tcW w:w="940"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bl>
    <w:p>
      <w:pPr>
        <w:spacing w:line="360" w:lineRule="auto"/>
        <w:ind w:firstLine="240" w:firstLineChars="100"/>
        <w:rPr>
          <w:rFonts w:hint="eastAsia" w:ascii="宋体" w:hAnsi="宋体"/>
          <w:sz w:val="24"/>
        </w:rPr>
      </w:pPr>
      <w:r>
        <w:rPr>
          <w:rFonts w:hint="eastAsia" w:ascii="宋体" w:hAnsi="宋体"/>
          <w:sz w:val="24"/>
        </w:rPr>
        <w:t>注：此表中“可加装配件”应按采购文件“10、货物需求一览表”中配置所涉及的全部加装配件和维修配件。请如实填写，填写完整与否是评审内容之一。</w:t>
      </w:r>
    </w:p>
    <w:p>
      <w:pPr>
        <w:pStyle w:val="13"/>
        <w:spacing w:line="360" w:lineRule="auto"/>
        <w:rPr>
          <w:rFonts w:hint="eastAsia" w:ascii="宋体" w:eastAsia="宋体"/>
          <w:spacing w:val="20"/>
        </w:rPr>
      </w:pPr>
    </w:p>
    <w:p>
      <w:pPr>
        <w:pStyle w:val="13"/>
        <w:spacing w:line="360" w:lineRule="auto"/>
        <w:rPr>
          <w:rFonts w:ascii="宋体" w:eastAsia="宋体"/>
          <w:spacing w:val="20"/>
        </w:rPr>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autoSpaceDE w:val="0"/>
        <w:autoSpaceDN w:val="0"/>
        <w:adjustRightInd w:val="0"/>
        <w:spacing w:line="360" w:lineRule="auto"/>
        <w:rPr>
          <w:rFonts w:ascii="宋体" w:hAnsi="宋体"/>
          <w:b/>
          <w:sz w:val="24"/>
        </w:rPr>
      </w:pPr>
      <w:r>
        <w:rPr>
          <w:rFonts w:ascii="宋体" w:hAnsi="宋体"/>
        </w:rPr>
        <w:br w:type="page"/>
      </w:r>
      <w:r>
        <w:rPr>
          <w:rFonts w:hint="eastAsia" w:ascii="宋体" w:hAnsi="宋体"/>
          <w:b/>
          <w:sz w:val="24"/>
        </w:rPr>
        <w:t>13、报价一览表</w:t>
      </w:r>
    </w:p>
    <w:p>
      <w:pPr>
        <w:snapToGrid w:val="0"/>
        <w:spacing w:before="50" w:after="50" w:line="360" w:lineRule="auto"/>
        <w:jc w:val="center"/>
        <w:rPr>
          <w:rFonts w:ascii="宋体" w:hAnsi="宋体"/>
          <w:b/>
          <w:sz w:val="32"/>
          <w:szCs w:val="32"/>
        </w:rPr>
      </w:pPr>
      <w:r>
        <w:rPr>
          <w:rFonts w:hint="eastAsia" w:ascii="宋体" w:hAnsi="宋体"/>
          <w:b/>
          <w:sz w:val="32"/>
          <w:szCs w:val="32"/>
        </w:rPr>
        <w:t>报价一览表</w:t>
      </w:r>
    </w:p>
    <w:p>
      <w:pPr>
        <w:snapToGrid w:val="0"/>
        <w:spacing w:before="50" w:after="50" w:line="360" w:lineRule="auto"/>
        <w:ind w:firstLine="360" w:firstLineChars="150"/>
        <w:rPr>
          <w:rFonts w:hint="eastAsia" w:ascii="宋体" w:hAnsi="宋体"/>
          <w:sz w:val="24"/>
          <w:szCs w:val="20"/>
        </w:rPr>
      </w:pPr>
      <w:r>
        <w:rPr>
          <w:rFonts w:hint="eastAsia" w:hAnsi="宋体"/>
          <w:sz w:val="24"/>
        </w:rPr>
        <w:t>项目编号</w:t>
      </w:r>
      <w:r>
        <w:rPr>
          <w:rFonts w:hint="eastAsia" w:ascii="宋体" w:hAnsi="宋体"/>
          <w:sz w:val="24"/>
        </w:rPr>
        <w:t>：</w:t>
      </w:r>
      <w:r>
        <w:rPr>
          <w:rFonts w:ascii="宋体" w:hAnsi="宋体"/>
          <w:sz w:val="24"/>
          <w:u w:val="single"/>
        </w:rPr>
        <w:t xml:space="preserve">  </w:t>
      </w:r>
      <w:r>
        <w:rPr>
          <w:rFonts w:ascii="宋体" w:hAnsi="宋体"/>
          <w:b/>
          <w:sz w:val="24"/>
          <w:u w:val="single"/>
        </w:rPr>
        <w:t>ZYYY2023-XX-</w:t>
      </w:r>
      <w:r>
        <w:rPr>
          <w:rFonts w:hint="eastAsia" w:ascii="宋体" w:hAnsi="宋体"/>
          <w:b/>
          <w:sz w:val="24"/>
          <w:u w:val="single"/>
          <w:lang w:eastAsia="zh-CN"/>
        </w:rPr>
        <w:t>081602</w:t>
      </w:r>
      <w:r>
        <w:rPr>
          <w:rFonts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单位：元</w:t>
      </w:r>
    </w:p>
    <w:tbl>
      <w:tblPr>
        <w:tblStyle w:val="35"/>
        <w:tblpPr w:leftFromText="180" w:rightFromText="180" w:vertAnchor="text" w:horzAnchor="margin" w:tblpY="296"/>
        <w:tblW w:w="83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1499"/>
        <w:gridCol w:w="1260"/>
        <w:gridCol w:w="1065"/>
        <w:gridCol w:w="1605"/>
        <w:gridCol w:w="1140"/>
        <w:gridCol w:w="10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740" w:type="dxa"/>
            <w:noWrap w:val="0"/>
            <w:vAlign w:val="center"/>
          </w:tcPr>
          <w:p>
            <w:pPr>
              <w:spacing w:line="360" w:lineRule="auto"/>
              <w:ind w:right="-21" w:rightChars="-10"/>
              <w:jc w:val="center"/>
              <w:rPr>
                <w:rFonts w:ascii="宋体" w:hAnsi="宋体"/>
                <w:b/>
                <w:sz w:val="24"/>
              </w:rPr>
            </w:pPr>
            <w:r>
              <w:rPr>
                <w:rFonts w:hint="eastAsia" w:ascii="宋体" w:hAnsi="宋体"/>
                <w:b/>
                <w:sz w:val="24"/>
              </w:rPr>
              <w:t>序号</w:t>
            </w:r>
          </w:p>
        </w:tc>
        <w:tc>
          <w:tcPr>
            <w:tcW w:w="1499"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项目名称</w:t>
            </w:r>
          </w:p>
        </w:tc>
        <w:tc>
          <w:tcPr>
            <w:tcW w:w="1260" w:type="dxa"/>
            <w:tcBorders>
              <w:right w:val="single" w:color="auto" w:sz="4" w:space="0"/>
            </w:tcBorders>
            <w:noWrap w:val="0"/>
            <w:vAlign w:val="center"/>
          </w:tcPr>
          <w:p>
            <w:pPr>
              <w:spacing w:line="360" w:lineRule="auto"/>
              <w:ind w:left="-107" w:leftChars="-51" w:right="-107" w:rightChars="-51"/>
              <w:jc w:val="center"/>
              <w:rPr>
                <w:rFonts w:hint="eastAsia" w:ascii="宋体" w:hAnsi="宋体"/>
                <w:b/>
                <w:sz w:val="24"/>
              </w:rPr>
            </w:pPr>
            <w:r>
              <w:rPr>
                <w:rFonts w:hint="eastAsia" w:ascii="宋体" w:hAnsi="宋体"/>
                <w:b/>
                <w:sz w:val="24"/>
              </w:rPr>
              <w:t>投标型号</w:t>
            </w:r>
          </w:p>
        </w:tc>
        <w:tc>
          <w:tcPr>
            <w:tcW w:w="1065" w:type="dxa"/>
            <w:tcBorders>
              <w:right w:val="single" w:color="auto" w:sz="4" w:space="0"/>
            </w:tcBorders>
            <w:noWrap w:val="0"/>
            <w:vAlign w:val="center"/>
          </w:tcPr>
          <w:p>
            <w:pPr>
              <w:spacing w:line="360" w:lineRule="auto"/>
              <w:ind w:right="-107" w:rightChars="-51"/>
              <w:jc w:val="center"/>
              <w:rPr>
                <w:rFonts w:hint="eastAsia" w:ascii="宋体" w:hAnsi="宋体"/>
                <w:b/>
                <w:sz w:val="24"/>
              </w:rPr>
            </w:pPr>
            <w:r>
              <w:rPr>
                <w:rFonts w:hint="eastAsia" w:ascii="宋体" w:hAnsi="宋体"/>
                <w:b/>
                <w:sz w:val="24"/>
              </w:rPr>
              <w:t>数量</w:t>
            </w:r>
          </w:p>
        </w:tc>
        <w:tc>
          <w:tcPr>
            <w:tcW w:w="1605" w:type="dxa"/>
            <w:tcBorders>
              <w:left w:val="single" w:color="auto" w:sz="4" w:space="0"/>
            </w:tcBorders>
            <w:noWrap w:val="0"/>
            <w:vAlign w:val="center"/>
          </w:tcPr>
          <w:p>
            <w:pPr>
              <w:spacing w:line="360" w:lineRule="auto"/>
              <w:ind w:right="-107" w:rightChars="-51"/>
              <w:jc w:val="center"/>
              <w:rPr>
                <w:rFonts w:hint="eastAsia" w:ascii="宋体" w:hAnsi="宋体"/>
                <w:b/>
                <w:sz w:val="24"/>
              </w:rPr>
            </w:pPr>
            <w:r>
              <w:rPr>
                <w:rFonts w:hint="eastAsia" w:ascii="宋体" w:hAnsi="宋体"/>
                <w:b/>
                <w:sz w:val="24"/>
              </w:rPr>
              <w:t>单价</w:t>
            </w:r>
          </w:p>
        </w:tc>
        <w:tc>
          <w:tcPr>
            <w:tcW w:w="1140"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交货期</w:t>
            </w:r>
          </w:p>
        </w:tc>
        <w:tc>
          <w:tcPr>
            <w:tcW w:w="1050" w:type="dxa"/>
            <w:tcBorders>
              <w:left w:val="single" w:color="auto" w:sz="4" w:space="0"/>
            </w:tcBorders>
            <w:noWrap w:val="0"/>
            <w:vAlign w:val="center"/>
          </w:tcPr>
          <w:p>
            <w:pPr>
              <w:spacing w:line="360" w:lineRule="auto"/>
              <w:jc w:val="center"/>
              <w:rPr>
                <w:rFonts w:hint="eastAsia" w:ascii="宋体" w:hAnsi="宋体"/>
                <w:b/>
                <w:sz w:val="24"/>
              </w:rPr>
            </w:pPr>
            <w:r>
              <w:rPr>
                <w:rFonts w:hint="eastAsia" w:ascii="宋体" w:hAnsi="宋体"/>
                <w:b/>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82" w:hRule="atLeast"/>
        </w:trPr>
        <w:tc>
          <w:tcPr>
            <w:tcW w:w="740" w:type="dxa"/>
            <w:tcBorders>
              <w:bottom w:val="single" w:color="auto" w:sz="4" w:space="0"/>
            </w:tcBorders>
            <w:noWrap w:val="0"/>
            <w:vAlign w:val="center"/>
          </w:tcPr>
          <w:p>
            <w:pPr>
              <w:spacing w:line="360" w:lineRule="auto"/>
              <w:ind w:right="-21" w:rightChars="-10"/>
              <w:jc w:val="center"/>
              <w:rPr>
                <w:rFonts w:hint="eastAsia" w:ascii="宋体" w:hAnsi="宋体"/>
                <w:b/>
                <w:sz w:val="24"/>
              </w:rPr>
            </w:pPr>
            <w:r>
              <w:rPr>
                <w:rFonts w:hint="eastAsia" w:ascii="宋体" w:hAnsi="宋体"/>
                <w:b/>
                <w:sz w:val="24"/>
              </w:rPr>
              <w:t>1</w:t>
            </w:r>
          </w:p>
        </w:tc>
        <w:tc>
          <w:tcPr>
            <w:tcW w:w="1499" w:type="dxa"/>
            <w:tcBorders>
              <w:bottom w:val="single" w:color="auto" w:sz="4" w:space="0"/>
            </w:tcBorders>
            <w:noWrap w:val="0"/>
            <w:vAlign w:val="center"/>
          </w:tcPr>
          <w:p>
            <w:pPr>
              <w:spacing w:line="360" w:lineRule="auto"/>
              <w:ind w:right="-21" w:rightChars="-10"/>
              <w:jc w:val="center"/>
              <w:rPr>
                <w:rFonts w:hint="eastAsia" w:ascii="宋体" w:hAnsi="宋体" w:eastAsia="宋体"/>
                <w:sz w:val="24"/>
                <w:lang w:eastAsia="zh-CN"/>
              </w:rPr>
            </w:pPr>
            <w:r>
              <w:rPr>
                <w:rFonts w:hint="eastAsia" w:ascii="宋体" w:hAnsi="宋体"/>
                <w:b/>
                <w:sz w:val="24"/>
                <w:u w:val="single"/>
                <w:lang w:val="en-US" w:eastAsia="zh-CN"/>
              </w:rPr>
              <w:t>会议屏（98英寸）</w:t>
            </w:r>
          </w:p>
        </w:tc>
        <w:tc>
          <w:tcPr>
            <w:tcW w:w="1260" w:type="dxa"/>
            <w:tcBorders>
              <w:bottom w:val="single" w:color="auto" w:sz="4" w:space="0"/>
              <w:right w:val="single" w:color="auto" w:sz="4" w:space="0"/>
            </w:tcBorders>
            <w:noWrap w:val="0"/>
            <w:vAlign w:val="center"/>
          </w:tcPr>
          <w:p>
            <w:pPr>
              <w:spacing w:line="360" w:lineRule="auto"/>
              <w:ind w:right="-21" w:rightChars="-10"/>
              <w:jc w:val="center"/>
              <w:rPr>
                <w:rFonts w:hint="eastAsia" w:ascii="宋体" w:hAnsi="宋体"/>
                <w:b/>
                <w:sz w:val="24"/>
              </w:rPr>
            </w:pPr>
          </w:p>
        </w:tc>
        <w:tc>
          <w:tcPr>
            <w:tcW w:w="1065" w:type="dxa"/>
            <w:tcBorders>
              <w:bottom w:val="single" w:color="auto" w:sz="4" w:space="0"/>
              <w:right w:val="single" w:color="auto" w:sz="4" w:space="0"/>
            </w:tcBorders>
            <w:noWrap w:val="0"/>
            <w:vAlign w:val="center"/>
          </w:tcPr>
          <w:p>
            <w:pPr>
              <w:spacing w:line="360" w:lineRule="auto"/>
              <w:ind w:right="-21" w:rightChars="-10"/>
              <w:jc w:val="center"/>
              <w:rPr>
                <w:rFonts w:hint="eastAsia" w:ascii="宋体" w:hAnsi="宋体"/>
                <w:b/>
              </w:rPr>
            </w:pPr>
            <w:r>
              <w:rPr>
                <w:rFonts w:hint="eastAsia" w:ascii="宋体" w:hAnsi="宋体"/>
                <w:b/>
                <w:lang w:val="en-US" w:eastAsia="zh-CN"/>
              </w:rPr>
              <w:t>1</w:t>
            </w:r>
            <w:r>
              <w:rPr>
                <w:rFonts w:hint="eastAsia" w:ascii="宋体" w:hAnsi="宋体"/>
                <w:b/>
              </w:rPr>
              <w:t>台</w:t>
            </w:r>
          </w:p>
        </w:tc>
        <w:tc>
          <w:tcPr>
            <w:tcW w:w="1605" w:type="dxa"/>
            <w:tcBorders>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40" w:type="dxa"/>
            <w:tcBorders>
              <w:bottom w:val="single" w:color="auto" w:sz="4" w:space="0"/>
            </w:tcBorders>
            <w:noWrap w:val="0"/>
            <w:vAlign w:val="center"/>
          </w:tcPr>
          <w:p>
            <w:pPr>
              <w:spacing w:line="360" w:lineRule="auto"/>
              <w:ind w:right="-21" w:rightChars="-10"/>
              <w:jc w:val="center"/>
              <w:rPr>
                <w:rFonts w:ascii="宋体" w:hAnsi="宋体"/>
                <w:sz w:val="24"/>
              </w:rPr>
            </w:pPr>
          </w:p>
        </w:tc>
        <w:tc>
          <w:tcPr>
            <w:tcW w:w="1050" w:type="dxa"/>
            <w:tcBorders>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5"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r>
              <w:rPr>
                <w:rFonts w:hint="eastAsia" w:ascii="宋体" w:hAnsi="宋体"/>
                <w:b/>
                <w:sz w:val="24"/>
                <w:lang w:val="en-US" w:eastAsia="zh-CN"/>
              </w:rPr>
              <w:t>2</w:t>
            </w:r>
          </w:p>
        </w:tc>
        <w:tc>
          <w:tcPr>
            <w:tcW w:w="1499"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会议屏（86英寸）</w:t>
            </w:r>
          </w:p>
        </w:tc>
        <w:tc>
          <w:tcPr>
            <w:tcW w:w="1260"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1065"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605"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140" w:type="dxa"/>
            <w:tcBorders>
              <w:top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1050"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5"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r>
              <w:rPr>
                <w:rFonts w:hint="eastAsia" w:ascii="宋体" w:hAnsi="宋体"/>
                <w:b/>
                <w:sz w:val="24"/>
                <w:lang w:val="en-US" w:eastAsia="zh-CN"/>
              </w:rPr>
              <w:t>3</w:t>
            </w:r>
          </w:p>
        </w:tc>
        <w:tc>
          <w:tcPr>
            <w:tcW w:w="1499"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会议屏（75英寸）</w:t>
            </w:r>
          </w:p>
        </w:tc>
        <w:tc>
          <w:tcPr>
            <w:tcW w:w="1260"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1065"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605"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140" w:type="dxa"/>
            <w:tcBorders>
              <w:top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1050"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9"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r>
              <w:rPr>
                <w:rFonts w:hint="eastAsia" w:ascii="宋体" w:hAnsi="宋体"/>
                <w:b/>
                <w:sz w:val="24"/>
                <w:lang w:val="en-US" w:eastAsia="zh-CN"/>
              </w:rPr>
              <w:t>4</w:t>
            </w:r>
          </w:p>
        </w:tc>
        <w:tc>
          <w:tcPr>
            <w:tcW w:w="1499"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会议屏（65英寸）</w:t>
            </w:r>
          </w:p>
        </w:tc>
        <w:tc>
          <w:tcPr>
            <w:tcW w:w="1260"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1065"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605"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140" w:type="dxa"/>
            <w:tcBorders>
              <w:top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1050"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7" w:hRule="atLeast"/>
        </w:trPr>
        <w:tc>
          <w:tcPr>
            <w:tcW w:w="740" w:type="dxa"/>
            <w:tcBorders>
              <w:top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r>
              <w:rPr>
                <w:rFonts w:hint="eastAsia" w:ascii="宋体" w:hAnsi="宋体"/>
                <w:b/>
                <w:sz w:val="24"/>
                <w:lang w:val="en-US" w:eastAsia="zh-CN"/>
              </w:rPr>
              <w:t>5</w:t>
            </w:r>
          </w:p>
        </w:tc>
        <w:tc>
          <w:tcPr>
            <w:tcW w:w="1499" w:type="dxa"/>
            <w:tcBorders>
              <w:top w:val="single" w:color="auto" w:sz="4" w:space="0"/>
            </w:tcBorders>
            <w:noWrap w:val="0"/>
            <w:vAlign w:val="center"/>
          </w:tcPr>
          <w:p>
            <w:pPr>
              <w:spacing w:line="360" w:lineRule="auto"/>
              <w:ind w:right="-21" w:rightChars="-10"/>
              <w:jc w:val="center"/>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会议屏（55英寸）</w:t>
            </w:r>
          </w:p>
        </w:tc>
        <w:tc>
          <w:tcPr>
            <w:tcW w:w="1260" w:type="dxa"/>
            <w:tcBorders>
              <w:top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1065" w:type="dxa"/>
            <w:tcBorders>
              <w:top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605" w:type="dxa"/>
            <w:tcBorders>
              <w:top w:val="single" w:color="auto" w:sz="4" w:space="0"/>
              <w:left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140" w:type="dxa"/>
            <w:tcBorders>
              <w:top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1050" w:type="dxa"/>
            <w:tcBorders>
              <w:top w:val="single" w:color="auto" w:sz="4" w:space="0"/>
              <w:left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bl>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ascii="宋体" w:hAnsi="宋体"/>
          <w:sz w:val="24"/>
          <w:szCs w:val="20"/>
        </w:rPr>
      </w:pPr>
      <w:r>
        <w:rPr>
          <w:rFonts w:hint="eastAsia" w:ascii="宋体" w:hAnsi="宋体"/>
          <w:sz w:val="24"/>
        </w:rPr>
        <w:t>法定代表人</w:t>
      </w:r>
      <w:r>
        <w:rPr>
          <w:rFonts w:ascii="宋体" w:hAnsi="宋体"/>
          <w:sz w:val="24"/>
        </w:rPr>
        <w:t>或授权委托</w:t>
      </w:r>
      <w:r>
        <w:rPr>
          <w:rFonts w:hint="eastAsia" w:ascii="宋体" w:hAnsi="宋体"/>
          <w:sz w:val="24"/>
        </w:rPr>
        <w:t>：</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p>
    <w:p>
      <w:pPr>
        <w:snapToGrid w:val="0"/>
        <w:spacing w:before="50" w:after="50" w:line="360" w:lineRule="auto"/>
        <w:ind w:left="-3" w:leftChars="-72" w:right="-817" w:rightChars="-389" w:hanging="148" w:hangingChars="62"/>
        <w:rPr>
          <w:rFonts w:hint="eastAsia" w:ascii="宋体" w:hAnsi="宋体"/>
          <w:sz w:val="24"/>
        </w:rPr>
      </w:pPr>
      <w:r>
        <w:rPr>
          <w:rFonts w:hint="eastAsia" w:ascii="宋体" w:hAnsi="宋体"/>
          <w:sz w:val="24"/>
        </w:rPr>
        <w:t>供应商名称：</w:t>
      </w:r>
      <w:r>
        <w:rPr>
          <w:rFonts w:hint="eastAsia" w:ascii="宋体" w:hAnsi="宋体"/>
          <w:sz w:val="24"/>
          <w:u w:val="single"/>
        </w:rPr>
        <w:t xml:space="preserve">  （盖章）  </w:t>
      </w:r>
      <w:r>
        <w:rPr>
          <w:rFonts w:ascii="宋体" w:hAnsi="宋体"/>
          <w:sz w:val="24"/>
        </w:rPr>
        <w:t xml:space="preserve">  </w:t>
      </w:r>
    </w:p>
    <w:p>
      <w:pPr>
        <w:snapToGrid w:val="0"/>
        <w:spacing w:before="50" w:after="50" w:line="360" w:lineRule="auto"/>
        <w:ind w:left="-21" w:leftChars="-72" w:right="-817" w:rightChars="-389" w:hanging="130" w:hangingChars="62"/>
        <w:sectPr>
          <w:footerReference r:id="rId9" w:type="default"/>
          <w:footerReference r:id="rId10" w:type="even"/>
          <w:pgSz w:w="11906" w:h="16838"/>
          <w:pgMar w:top="1474" w:right="1797" w:bottom="1247" w:left="1797" w:header="851" w:footer="851" w:gutter="0"/>
          <w:cols w:space="720" w:num="1"/>
          <w:docGrid w:linePitch="312" w:charSpace="0"/>
        </w:sectPr>
      </w:pPr>
      <w:r>
        <w:rPr>
          <w:rFonts w:hint="eastAsia"/>
        </w:rPr>
        <w:t>日期：</w:t>
      </w:r>
      <w:r>
        <w:t xml:space="preserve">    </w:t>
      </w:r>
      <w:r>
        <w:rPr>
          <w:rFonts w:hint="eastAsia"/>
        </w:rPr>
        <w:t>年</w:t>
      </w:r>
      <w:r>
        <w:t xml:space="preserve">   </w:t>
      </w:r>
      <w:r>
        <w:rPr>
          <w:rFonts w:hint="eastAsia"/>
        </w:rPr>
        <w:t>月</w:t>
      </w:r>
      <w:r>
        <w:t xml:space="preserve">  </w:t>
      </w:r>
      <w:r>
        <w:rPr>
          <w:rFonts w:hint="eastAsia"/>
        </w:rPr>
        <w:t>日</w:t>
      </w:r>
    </w:p>
    <w:p>
      <w:pPr>
        <w:snapToGrid w:val="0"/>
        <w:spacing w:before="50" w:after="50" w:line="360" w:lineRule="auto"/>
        <w:ind w:left="23" w:leftChars="-72" w:right="-817" w:rightChars="-389" w:hanging="174" w:hangingChars="62"/>
        <w:rPr>
          <w:b/>
          <w:sz w:val="28"/>
          <w:szCs w:val="28"/>
        </w:rPr>
      </w:pPr>
      <w:r>
        <w:rPr>
          <w:rFonts w:hint="eastAsia"/>
          <w:b/>
          <w:sz w:val="28"/>
          <w:szCs w:val="28"/>
        </w:rPr>
        <w:t>14、</w:t>
      </w:r>
      <w:r>
        <w:rPr>
          <w:b/>
          <w:sz w:val="28"/>
          <w:szCs w:val="28"/>
        </w:rPr>
        <w:t xml:space="preserve">报价明细表格式 </w:t>
      </w:r>
    </w:p>
    <w:p>
      <w:pPr>
        <w:pStyle w:val="18"/>
        <w:snapToGrid w:val="0"/>
        <w:spacing w:before="295" w:beforeLines="0" w:after="295" w:afterLines="0" w:line="360" w:lineRule="auto"/>
        <w:jc w:val="center"/>
        <w:rPr>
          <w:rFonts w:hAnsi="宋体"/>
          <w:b/>
          <w:sz w:val="32"/>
          <w:szCs w:val="32"/>
        </w:rPr>
      </w:pPr>
      <w:r>
        <w:rPr>
          <w:rFonts w:hAnsi="宋体"/>
          <w:b/>
          <w:sz w:val="32"/>
          <w:szCs w:val="32"/>
        </w:rPr>
        <w:t>报价明细表</w:t>
      </w:r>
    </w:p>
    <w:p>
      <w:pPr>
        <w:pStyle w:val="18"/>
        <w:snapToGrid w:val="0"/>
        <w:spacing w:before="295" w:beforeLines="0" w:after="295" w:afterLines="0" w:line="360" w:lineRule="auto"/>
        <w:rPr>
          <w:rFonts w:hint="eastAsia" w:hAnsi="宋体"/>
        </w:rPr>
      </w:pPr>
      <w:r>
        <w:rPr>
          <w:rFonts w:hint="eastAsia" w:hAnsi="宋体"/>
        </w:rPr>
        <w:t>项目编号</w:t>
      </w:r>
      <w:r>
        <w:rPr>
          <w:rFonts w:hAnsi="宋体"/>
        </w:rPr>
        <w:t>：</w:t>
      </w:r>
      <w:r>
        <w:rPr>
          <w:rFonts w:hAnsi="宋体"/>
          <w:b/>
          <w:u w:val="single"/>
        </w:rPr>
        <w:t>ZYYY2023-XX-</w:t>
      </w:r>
      <w:r>
        <w:rPr>
          <w:rFonts w:hint="eastAsia" w:hAnsi="宋体"/>
          <w:b/>
          <w:u w:val="single"/>
          <w:lang w:eastAsia="zh-CN"/>
        </w:rPr>
        <w:t>081602</w:t>
      </w:r>
      <w:r>
        <w:rPr>
          <w:rFonts w:hAnsi="宋体"/>
          <w:sz w:val="30"/>
        </w:rPr>
        <w:t xml:space="preserve">                   </w:t>
      </w:r>
      <w:r>
        <w:rPr>
          <w:rFonts w:hAnsi="宋体"/>
        </w:rPr>
        <w:t>金额单位：人民币（元）</w:t>
      </w:r>
    </w:p>
    <w:p>
      <w:pPr>
        <w:tabs>
          <w:tab w:val="left" w:pos="1418"/>
        </w:tabs>
        <w:snapToGrid w:val="0"/>
        <w:spacing w:before="50" w:after="50" w:line="360" w:lineRule="auto"/>
        <w:rPr>
          <w:rFonts w:hint="eastAsia" w:ascii="宋体" w:hAnsi="宋体"/>
          <w:b/>
          <w:spacing w:val="20"/>
          <w:sz w:val="28"/>
          <w:szCs w:val="28"/>
          <w:u w:val="single"/>
        </w:rPr>
      </w:pPr>
      <w:r>
        <w:rPr>
          <w:rFonts w:hint="eastAsia" w:ascii="宋体" w:hAnsi="宋体"/>
          <w:b/>
          <w:spacing w:val="20"/>
          <w:sz w:val="28"/>
          <w:szCs w:val="28"/>
          <w:u w:val="single"/>
        </w:rPr>
        <w:t>（注：1、按 “货物需求一览表”中的全部内容一一列明并填报单价、汇总成报价。所有与承担本项目有关的各项技术及服务等无法以实物方式表现的费用、备品配件费用、以及与报价有关的其他因素均包含在各产品的单价中。</w:t>
      </w:r>
    </w:p>
    <w:p>
      <w:pPr>
        <w:tabs>
          <w:tab w:val="left" w:pos="1418"/>
        </w:tabs>
        <w:snapToGrid w:val="0"/>
        <w:spacing w:before="50" w:after="50" w:line="360" w:lineRule="auto"/>
        <w:rPr>
          <w:rFonts w:hint="eastAsia" w:ascii="宋体" w:hAnsi="宋体"/>
          <w:b/>
          <w:i/>
          <w:spacing w:val="20"/>
          <w:sz w:val="28"/>
          <w:szCs w:val="28"/>
          <w:u w:val="single"/>
        </w:rPr>
      </w:pPr>
      <w:r>
        <w:rPr>
          <w:rFonts w:hint="eastAsia" w:ascii="宋体" w:hAnsi="宋体"/>
          <w:b/>
          <w:spacing w:val="20"/>
          <w:sz w:val="28"/>
          <w:szCs w:val="28"/>
          <w:u w:val="single"/>
        </w:rPr>
        <w:t>2、供应商应根据货物需求一览表中技术参数、规格型号，提供产品。</w:t>
      </w:r>
      <w:r>
        <w:rPr>
          <w:rFonts w:hint="eastAsia" w:ascii="宋体" w:hAnsi="宋体"/>
          <w:b/>
          <w:i/>
          <w:spacing w:val="20"/>
          <w:sz w:val="28"/>
          <w:szCs w:val="28"/>
          <w:u w:val="single"/>
        </w:rPr>
        <w:t>）</w:t>
      </w:r>
    </w:p>
    <w:p>
      <w:pPr>
        <w:snapToGrid w:val="0"/>
        <w:spacing w:before="50" w:after="50" w:line="360" w:lineRule="auto"/>
        <w:rPr>
          <w:rFonts w:hint="eastAsia" w:ascii="宋体" w:hAnsi="宋体"/>
          <w:sz w:val="24"/>
        </w:rPr>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156" w:beforeLines="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156" w:beforeLines="50" w:after="50" w:line="360" w:lineRule="auto"/>
        <w:rPr>
          <w:rFonts w:hint="eastAsia" w:ascii="宋体" w:hAnsi="宋体"/>
          <w:b/>
          <w:spacing w:val="20"/>
          <w:sz w:val="24"/>
          <w:u w:val="single"/>
        </w:rPr>
      </w:pPr>
    </w:p>
    <w:p>
      <w:pPr>
        <w:snapToGrid w:val="0"/>
        <w:spacing w:before="156" w:beforeLines="50" w:after="50" w:line="20" w:lineRule="exact"/>
        <w:rPr>
          <w:b/>
        </w:rPr>
      </w:pPr>
    </w:p>
    <w:sectPr>
      <w:footerReference r:id="rId11" w:type="even"/>
      <w:pgSz w:w="11906" w:h="16838"/>
      <w:pgMar w:top="1089" w:right="1418" w:bottom="1077"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font-weight : 400">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rPr>
        <w:rFonts w:hint="eastAsia"/>
        <w:sz w:val="28"/>
        <w:lang w:eastAsia="zh-CN"/>
      </w:rPr>
    </w:pPr>
    <w:r>
      <w:rPr>
        <w:rStyle w:val="39"/>
        <w:rFonts w:hint="eastAsia"/>
        <w:sz w:val="28"/>
      </w:rPr>
      <w:t>—</w:t>
    </w:r>
    <w:r>
      <w:rPr>
        <w:rStyle w:val="39"/>
        <w:rFonts w:hint="eastAsia"/>
        <w:sz w:val="21"/>
        <w:szCs w:val="21"/>
      </w:rPr>
      <w:t xml:space="preserve"> </w:t>
    </w:r>
    <w:r>
      <w:rPr>
        <w:sz w:val="21"/>
        <w:szCs w:val="21"/>
      </w:rPr>
      <w:fldChar w:fldCharType="begin"/>
    </w:r>
    <w:r>
      <w:rPr>
        <w:rStyle w:val="39"/>
        <w:sz w:val="21"/>
        <w:szCs w:val="21"/>
      </w:rPr>
      <w:instrText xml:space="preserve"> PAGE </w:instrText>
    </w:r>
    <w:r>
      <w:rPr>
        <w:sz w:val="21"/>
        <w:szCs w:val="21"/>
      </w:rPr>
      <w:fldChar w:fldCharType="separate"/>
    </w:r>
    <w:r>
      <w:rPr>
        <w:rStyle w:val="39"/>
        <w:sz w:val="21"/>
        <w:szCs w:val="21"/>
      </w:rPr>
      <w:t>4</w:t>
    </w:r>
    <w:r>
      <w:rPr>
        <w:sz w:val="21"/>
        <w:szCs w:val="21"/>
      </w:rPr>
      <w:fldChar w:fldCharType="end"/>
    </w:r>
    <w:r>
      <w:rPr>
        <w:rStyle w:val="39"/>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end"/>
    </w:r>
  </w:p>
  <w:p>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hint="eastAsia"/>
      </w:rPr>
    </w:pP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1079" w:wrap="around" w:vAnchor="text" w:hAnchor="page" w:x="8789" w:y="54"/>
      <w:rPr>
        <w:rStyle w:val="39"/>
        <w:rFonts w:hint="eastAsia"/>
        <w:sz w:val="28"/>
      </w:rPr>
    </w:pPr>
    <w:r>
      <w:rPr>
        <w:rStyle w:val="39"/>
        <w:rFonts w:hint="eastAsia"/>
        <w:sz w:val="28"/>
      </w:rPr>
      <w:t>—</w:t>
    </w:r>
    <w:r>
      <w:rPr>
        <w:rStyle w:val="39"/>
        <w:rFonts w:hint="eastAsia"/>
        <w:sz w:val="21"/>
        <w:szCs w:val="21"/>
      </w:rPr>
      <w:t xml:space="preserve"> </w:t>
    </w:r>
    <w:r>
      <w:rPr>
        <w:sz w:val="21"/>
        <w:szCs w:val="21"/>
      </w:rPr>
      <w:fldChar w:fldCharType="begin"/>
    </w:r>
    <w:r>
      <w:rPr>
        <w:rStyle w:val="39"/>
        <w:sz w:val="21"/>
        <w:szCs w:val="21"/>
      </w:rPr>
      <w:instrText xml:space="preserve"> PAGE </w:instrText>
    </w:r>
    <w:r>
      <w:rPr>
        <w:sz w:val="21"/>
        <w:szCs w:val="21"/>
      </w:rPr>
      <w:fldChar w:fldCharType="separate"/>
    </w:r>
    <w:r>
      <w:rPr>
        <w:rStyle w:val="39"/>
        <w:sz w:val="21"/>
        <w:szCs w:val="21"/>
      </w:rPr>
      <w:t>9</w:t>
    </w:r>
    <w:r>
      <w:rPr>
        <w:sz w:val="21"/>
        <w:szCs w:val="21"/>
      </w:rPr>
      <w:fldChar w:fldCharType="end"/>
    </w:r>
    <w:r>
      <w:rPr>
        <w:rStyle w:val="39"/>
        <w:rFonts w:hint="eastAsia"/>
        <w:sz w:val="28"/>
      </w:rPr>
      <w:t xml:space="preserve"> —</w:t>
    </w:r>
  </w:p>
  <w:p>
    <w:pPr>
      <w:pStyle w:val="22"/>
      <w:ind w:right="360" w:firstLine="360"/>
      <w:rPr>
        <w:rFonts w:hint="eastAsia"/>
      </w:rPr>
    </w:pP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81"/>
      <w:lvlText w:val="%1."/>
      <w:lvlJc w:val="left"/>
      <w:pPr>
        <w:tabs>
          <w:tab w:val="left" w:pos="1200"/>
        </w:tabs>
        <w:ind w:left="1200" w:hanging="360"/>
      </w:p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9890BCC"/>
    <w:multiLevelType w:val="multilevel"/>
    <w:tmpl w:val="09890BCC"/>
    <w:lvl w:ilvl="0" w:tentative="0">
      <w:start w:val="1"/>
      <w:numFmt w:val="decimal"/>
      <w:pStyle w:val="9"/>
      <w:lvlText w:val="%1．"/>
      <w:lvlJc w:val="left"/>
      <w:pPr>
        <w:tabs>
          <w:tab w:val="left" w:pos="900"/>
        </w:tabs>
        <w:ind w:left="900" w:hanging="720"/>
      </w:pPr>
      <w:rPr>
        <w:rFonts w:hint="eastAsia"/>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3">
    <w:nsid w:val="114F4131"/>
    <w:multiLevelType w:val="multilevel"/>
    <w:tmpl w:val="114F413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B43595D"/>
    <w:multiLevelType w:val="multilevel"/>
    <w:tmpl w:val="5B43595D"/>
    <w:lvl w:ilvl="0" w:tentative="0">
      <w:start w:val="1"/>
      <w:numFmt w:val="decimal"/>
      <w:lvlText w:val="（%1）"/>
      <w:lvlJc w:val="left"/>
      <w:pPr>
        <w:ind w:left="1560" w:hanging="10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kNmI1OGFiOTY3NDRmODA5MTNjMGIwMWVkNTIxNzEifQ=="/>
  </w:docVars>
  <w:rsids>
    <w:rsidRoot w:val="00515BE0"/>
    <w:rsid w:val="000003BF"/>
    <w:rsid w:val="000034BD"/>
    <w:rsid w:val="000034C5"/>
    <w:rsid w:val="00013403"/>
    <w:rsid w:val="00014179"/>
    <w:rsid w:val="0001444A"/>
    <w:rsid w:val="000158EF"/>
    <w:rsid w:val="00020A1A"/>
    <w:rsid w:val="00026BF3"/>
    <w:rsid w:val="00027152"/>
    <w:rsid w:val="00032BC9"/>
    <w:rsid w:val="00033EAC"/>
    <w:rsid w:val="0003508A"/>
    <w:rsid w:val="0003671D"/>
    <w:rsid w:val="00036B1E"/>
    <w:rsid w:val="00041B04"/>
    <w:rsid w:val="0004348F"/>
    <w:rsid w:val="00044E32"/>
    <w:rsid w:val="000603C4"/>
    <w:rsid w:val="00063F25"/>
    <w:rsid w:val="000819ED"/>
    <w:rsid w:val="00081FF5"/>
    <w:rsid w:val="000840B7"/>
    <w:rsid w:val="000871AC"/>
    <w:rsid w:val="0009141A"/>
    <w:rsid w:val="00091E16"/>
    <w:rsid w:val="000923B7"/>
    <w:rsid w:val="00094D4D"/>
    <w:rsid w:val="00095F67"/>
    <w:rsid w:val="000A0E07"/>
    <w:rsid w:val="000A245E"/>
    <w:rsid w:val="000A2AAB"/>
    <w:rsid w:val="000A31C9"/>
    <w:rsid w:val="000A7324"/>
    <w:rsid w:val="000B0A80"/>
    <w:rsid w:val="000B7167"/>
    <w:rsid w:val="000C5251"/>
    <w:rsid w:val="000D0914"/>
    <w:rsid w:val="000D2A65"/>
    <w:rsid w:val="000D4DF5"/>
    <w:rsid w:val="000D5D2E"/>
    <w:rsid w:val="000D66D7"/>
    <w:rsid w:val="000E6F74"/>
    <w:rsid w:val="000F46CC"/>
    <w:rsid w:val="00110453"/>
    <w:rsid w:val="00110C47"/>
    <w:rsid w:val="001133B8"/>
    <w:rsid w:val="00115873"/>
    <w:rsid w:val="0011730E"/>
    <w:rsid w:val="00123FE1"/>
    <w:rsid w:val="00124BD1"/>
    <w:rsid w:val="00125159"/>
    <w:rsid w:val="0013455C"/>
    <w:rsid w:val="00137125"/>
    <w:rsid w:val="00140B1D"/>
    <w:rsid w:val="00143F29"/>
    <w:rsid w:val="0014521B"/>
    <w:rsid w:val="001461BE"/>
    <w:rsid w:val="0014708D"/>
    <w:rsid w:val="001471C8"/>
    <w:rsid w:val="001474A8"/>
    <w:rsid w:val="00147CBF"/>
    <w:rsid w:val="001524AD"/>
    <w:rsid w:val="00154428"/>
    <w:rsid w:val="00155363"/>
    <w:rsid w:val="001557A4"/>
    <w:rsid w:val="001562B9"/>
    <w:rsid w:val="0015778E"/>
    <w:rsid w:val="00162002"/>
    <w:rsid w:val="00163531"/>
    <w:rsid w:val="00163DD2"/>
    <w:rsid w:val="00163E79"/>
    <w:rsid w:val="00171EC8"/>
    <w:rsid w:val="00176F61"/>
    <w:rsid w:val="00177393"/>
    <w:rsid w:val="00182DE3"/>
    <w:rsid w:val="0018470A"/>
    <w:rsid w:val="001918DF"/>
    <w:rsid w:val="001968E1"/>
    <w:rsid w:val="001A594A"/>
    <w:rsid w:val="001B580C"/>
    <w:rsid w:val="001B58EF"/>
    <w:rsid w:val="001C056F"/>
    <w:rsid w:val="001C0D07"/>
    <w:rsid w:val="001C46E0"/>
    <w:rsid w:val="001C577B"/>
    <w:rsid w:val="001C6086"/>
    <w:rsid w:val="001D0F77"/>
    <w:rsid w:val="001D3CA3"/>
    <w:rsid w:val="001D3EAE"/>
    <w:rsid w:val="001E4D95"/>
    <w:rsid w:val="001E5157"/>
    <w:rsid w:val="001F5BA9"/>
    <w:rsid w:val="001F71E6"/>
    <w:rsid w:val="00201412"/>
    <w:rsid w:val="00202CFE"/>
    <w:rsid w:val="00203FF1"/>
    <w:rsid w:val="002043C0"/>
    <w:rsid w:val="002109FD"/>
    <w:rsid w:val="00211220"/>
    <w:rsid w:val="00212791"/>
    <w:rsid w:val="00216B5C"/>
    <w:rsid w:val="002241A3"/>
    <w:rsid w:val="002251D7"/>
    <w:rsid w:val="0022598D"/>
    <w:rsid w:val="00226EEB"/>
    <w:rsid w:val="002316AE"/>
    <w:rsid w:val="00233356"/>
    <w:rsid w:val="00233CF4"/>
    <w:rsid w:val="00234BD8"/>
    <w:rsid w:val="00240A25"/>
    <w:rsid w:val="00243A2C"/>
    <w:rsid w:val="00243CFD"/>
    <w:rsid w:val="00246B84"/>
    <w:rsid w:val="00253F8F"/>
    <w:rsid w:val="002609F2"/>
    <w:rsid w:val="00260A15"/>
    <w:rsid w:val="002610F1"/>
    <w:rsid w:val="00262DF3"/>
    <w:rsid w:val="002653E5"/>
    <w:rsid w:val="00274A6B"/>
    <w:rsid w:val="00276BBC"/>
    <w:rsid w:val="0027785F"/>
    <w:rsid w:val="00285976"/>
    <w:rsid w:val="00295B12"/>
    <w:rsid w:val="002A28F7"/>
    <w:rsid w:val="002A45F9"/>
    <w:rsid w:val="002A6FF5"/>
    <w:rsid w:val="002B4533"/>
    <w:rsid w:val="002B49F2"/>
    <w:rsid w:val="002B52BE"/>
    <w:rsid w:val="002C0BEF"/>
    <w:rsid w:val="002C12ED"/>
    <w:rsid w:val="002C1487"/>
    <w:rsid w:val="002C4ABE"/>
    <w:rsid w:val="002D0A09"/>
    <w:rsid w:val="002D26F7"/>
    <w:rsid w:val="002D4CB5"/>
    <w:rsid w:val="002D5AC2"/>
    <w:rsid w:val="002D7745"/>
    <w:rsid w:val="002E5169"/>
    <w:rsid w:val="002F2A35"/>
    <w:rsid w:val="002F2FB2"/>
    <w:rsid w:val="002F4065"/>
    <w:rsid w:val="002F62B6"/>
    <w:rsid w:val="002F7D6D"/>
    <w:rsid w:val="003017A7"/>
    <w:rsid w:val="00304EC3"/>
    <w:rsid w:val="0030554D"/>
    <w:rsid w:val="0030642C"/>
    <w:rsid w:val="0030706D"/>
    <w:rsid w:val="00307F49"/>
    <w:rsid w:val="00310557"/>
    <w:rsid w:val="00313BBF"/>
    <w:rsid w:val="003156C9"/>
    <w:rsid w:val="003161BD"/>
    <w:rsid w:val="0031786B"/>
    <w:rsid w:val="0032075B"/>
    <w:rsid w:val="0032196E"/>
    <w:rsid w:val="00325995"/>
    <w:rsid w:val="00331FAC"/>
    <w:rsid w:val="003320FA"/>
    <w:rsid w:val="0033704F"/>
    <w:rsid w:val="00343319"/>
    <w:rsid w:val="003436B3"/>
    <w:rsid w:val="00345552"/>
    <w:rsid w:val="00346465"/>
    <w:rsid w:val="003511C9"/>
    <w:rsid w:val="00351C46"/>
    <w:rsid w:val="003549E4"/>
    <w:rsid w:val="0036198E"/>
    <w:rsid w:val="00362D59"/>
    <w:rsid w:val="00382C5B"/>
    <w:rsid w:val="00385D5A"/>
    <w:rsid w:val="003A4236"/>
    <w:rsid w:val="003B08EF"/>
    <w:rsid w:val="003B1505"/>
    <w:rsid w:val="003B5DA3"/>
    <w:rsid w:val="003B68C9"/>
    <w:rsid w:val="003C09E5"/>
    <w:rsid w:val="003C4B6F"/>
    <w:rsid w:val="003C7150"/>
    <w:rsid w:val="003C75C5"/>
    <w:rsid w:val="003D0EAF"/>
    <w:rsid w:val="003D52AD"/>
    <w:rsid w:val="003D69EB"/>
    <w:rsid w:val="003E42B8"/>
    <w:rsid w:val="003E620B"/>
    <w:rsid w:val="003E6892"/>
    <w:rsid w:val="003E6F73"/>
    <w:rsid w:val="003F0B97"/>
    <w:rsid w:val="003F479C"/>
    <w:rsid w:val="0040107B"/>
    <w:rsid w:val="004061AA"/>
    <w:rsid w:val="004128D1"/>
    <w:rsid w:val="004138B5"/>
    <w:rsid w:val="00416065"/>
    <w:rsid w:val="004170A8"/>
    <w:rsid w:val="00423C37"/>
    <w:rsid w:val="00427FCB"/>
    <w:rsid w:val="004303F0"/>
    <w:rsid w:val="00430C4A"/>
    <w:rsid w:val="004343D9"/>
    <w:rsid w:val="00435FF2"/>
    <w:rsid w:val="004361FB"/>
    <w:rsid w:val="00442049"/>
    <w:rsid w:val="004429F3"/>
    <w:rsid w:val="0045207E"/>
    <w:rsid w:val="00453EA9"/>
    <w:rsid w:val="00454340"/>
    <w:rsid w:val="00454505"/>
    <w:rsid w:val="00454C7F"/>
    <w:rsid w:val="00456575"/>
    <w:rsid w:val="004569DD"/>
    <w:rsid w:val="00461643"/>
    <w:rsid w:val="004627DE"/>
    <w:rsid w:val="00470890"/>
    <w:rsid w:val="00470965"/>
    <w:rsid w:val="00476D5F"/>
    <w:rsid w:val="00481C41"/>
    <w:rsid w:val="00482066"/>
    <w:rsid w:val="00483D5C"/>
    <w:rsid w:val="00494DCB"/>
    <w:rsid w:val="00496F53"/>
    <w:rsid w:val="004A23AB"/>
    <w:rsid w:val="004A575A"/>
    <w:rsid w:val="004A57D9"/>
    <w:rsid w:val="004A5D24"/>
    <w:rsid w:val="004B0260"/>
    <w:rsid w:val="004B1AF9"/>
    <w:rsid w:val="004B5086"/>
    <w:rsid w:val="004C05B9"/>
    <w:rsid w:val="004D1462"/>
    <w:rsid w:val="004D2063"/>
    <w:rsid w:val="004D3472"/>
    <w:rsid w:val="004D3521"/>
    <w:rsid w:val="004D4F68"/>
    <w:rsid w:val="004D6F80"/>
    <w:rsid w:val="004E1A14"/>
    <w:rsid w:val="004E22FA"/>
    <w:rsid w:val="004E2A22"/>
    <w:rsid w:val="004E50DC"/>
    <w:rsid w:val="004E58CD"/>
    <w:rsid w:val="004E5CA7"/>
    <w:rsid w:val="004E6954"/>
    <w:rsid w:val="004F01C2"/>
    <w:rsid w:val="005000A6"/>
    <w:rsid w:val="0051227F"/>
    <w:rsid w:val="00515BE0"/>
    <w:rsid w:val="00521C69"/>
    <w:rsid w:val="00522EB4"/>
    <w:rsid w:val="005232C8"/>
    <w:rsid w:val="00527A40"/>
    <w:rsid w:val="00530AE3"/>
    <w:rsid w:val="00534338"/>
    <w:rsid w:val="005404CA"/>
    <w:rsid w:val="0054078A"/>
    <w:rsid w:val="00541994"/>
    <w:rsid w:val="00543422"/>
    <w:rsid w:val="0055088E"/>
    <w:rsid w:val="00553D0A"/>
    <w:rsid w:val="0056007D"/>
    <w:rsid w:val="005616AA"/>
    <w:rsid w:val="0056192F"/>
    <w:rsid w:val="00561B79"/>
    <w:rsid w:val="00567713"/>
    <w:rsid w:val="00570BAA"/>
    <w:rsid w:val="00574813"/>
    <w:rsid w:val="00574AA0"/>
    <w:rsid w:val="005808B2"/>
    <w:rsid w:val="00583509"/>
    <w:rsid w:val="00583BB5"/>
    <w:rsid w:val="0058417F"/>
    <w:rsid w:val="0059232D"/>
    <w:rsid w:val="005939C9"/>
    <w:rsid w:val="005940C1"/>
    <w:rsid w:val="00594F6A"/>
    <w:rsid w:val="005A3B84"/>
    <w:rsid w:val="005A52DB"/>
    <w:rsid w:val="005B09F4"/>
    <w:rsid w:val="005B26FE"/>
    <w:rsid w:val="005B4AF9"/>
    <w:rsid w:val="005B52CA"/>
    <w:rsid w:val="005B5355"/>
    <w:rsid w:val="005B7703"/>
    <w:rsid w:val="005C0DA5"/>
    <w:rsid w:val="005C1563"/>
    <w:rsid w:val="005C1ABE"/>
    <w:rsid w:val="005C3125"/>
    <w:rsid w:val="005D49FA"/>
    <w:rsid w:val="005D6389"/>
    <w:rsid w:val="005E0B35"/>
    <w:rsid w:val="005E1FC2"/>
    <w:rsid w:val="005F05AF"/>
    <w:rsid w:val="005F232C"/>
    <w:rsid w:val="005F691B"/>
    <w:rsid w:val="0060186A"/>
    <w:rsid w:val="006044B5"/>
    <w:rsid w:val="006169D1"/>
    <w:rsid w:val="006215B1"/>
    <w:rsid w:val="00625BE8"/>
    <w:rsid w:val="0063161E"/>
    <w:rsid w:val="00633A9C"/>
    <w:rsid w:val="006342B3"/>
    <w:rsid w:val="006370B1"/>
    <w:rsid w:val="00637621"/>
    <w:rsid w:val="00645539"/>
    <w:rsid w:val="00645EFA"/>
    <w:rsid w:val="00654515"/>
    <w:rsid w:val="00656EE5"/>
    <w:rsid w:val="0065752E"/>
    <w:rsid w:val="00657D7D"/>
    <w:rsid w:val="00660ABE"/>
    <w:rsid w:val="00660B14"/>
    <w:rsid w:val="006631F7"/>
    <w:rsid w:val="00671DB2"/>
    <w:rsid w:val="006732F4"/>
    <w:rsid w:val="00675983"/>
    <w:rsid w:val="00676B04"/>
    <w:rsid w:val="00677E7C"/>
    <w:rsid w:val="0068022B"/>
    <w:rsid w:val="00681362"/>
    <w:rsid w:val="00682CC9"/>
    <w:rsid w:val="0068319B"/>
    <w:rsid w:val="00687B00"/>
    <w:rsid w:val="006911D8"/>
    <w:rsid w:val="00691391"/>
    <w:rsid w:val="006A77F5"/>
    <w:rsid w:val="006A7B78"/>
    <w:rsid w:val="006A7E1C"/>
    <w:rsid w:val="006B1706"/>
    <w:rsid w:val="006B1CF1"/>
    <w:rsid w:val="006B36CC"/>
    <w:rsid w:val="006B460E"/>
    <w:rsid w:val="006B60BD"/>
    <w:rsid w:val="006B71EF"/>
    <w:rsid w:val="006B7358"/>
    <w:rsid w:val="006C0149"/>
    <w:rsid w:val="006C559C"/>
    <w:rsid w:val="006C6845"/>
    <w:rsid w:val="006D57FF"/>
    <w:rsid w:val="006D6231"/>
    <w:rsid w:val="006E0E7F"/>
    <w:rsid w:val="006E2BAA"/>
    <w:rsid w:val="006E2EB3"/>
    <w:rsid w:val="006E6C91"/>
    <w:rsid w:val="006F0A30"/>
    <w:rsid w:val="006F3549"/>
    <w:rsid w:val="006F4CC6"/>
    <w:rsid w:val="00701CB3"/>
    <w:rsid w:val="0070468D"/>
    <w:rsid w:val="007116DB"/>
    <w:rsid w:val="00711CA5"/>
    <w:rsid w:val="007121CE"/>
    <w:rsid w:val="0071633C"/>
    <w:rsid w:val="00716EED"/>
    <w:rsid w:val="00721D90"/>
    <w:rsid w:val="007308DB"/>
    <w:rsid w:val="00732C68"/>
    <w:rsid w:val="00733206"/>
    <w:rsid w:val="00733486"/>
    <w:rsid w:val="007334DC"/>
    <w:rsid w:val="00733B47"/>
    <w:rsid w:val="00734B80"/>
    <w:rsid w:val="00746689"/>
    <w:rsid w:val="007472C1"/>
    <w:rsid w:val="007478D3"/>
    <w:rsid w:val="00753342"/>
    <w:rsid w:val="0075489D"/>
    <w:rsid w:val="00761029"/>
    <w:rsid w:val="00762642"/>
    <w:rsid w:val="007626EA"/>
    <w:rsid w:val="00763368"/>
    <w:rsid w:val="00764DC9"/>
    <w:rsid w:val="007658B4"/>
    <w:rsid w:val="00771451"/>
    <w:rsid w:val="007719E1"/>
    <w:rsid w:val="00773A72"/>
    <w:rsid w:val="00774775"/>
    <w:rsid w:val="00774A8C"/>
    <w:rsid w:val="007755C7"/>
    <w:rsid w:val="0078366C"/>
    <w:rsid w:val="00791C10"/>
    <w:rsid w:val="00792AFE"/>
    <w:rsid w:val="00793B97"/>
    <w:rsid w:val="007950C8"/>
    <w:rsid w:val="007964DE"/>
    <w:rsid w:val="007A0025"/>
    <w:rsid w:val="007A6EBA"/>
    <w:rsid w:val="007A7ED9"/>
    <w:rsid w:val="007B136F"/>
    <w:rsid w:val="007B2A31"/>
    <w:rsid w:val="007B33FF"/>
    <w:rsid w:val="007B558A"/>
    <w:rsid w:val="007B6943"/>
    <w:rsid w:val="007C1F7B"/>
    <w:rsid w:val="007C46E9"/>
    <w:rsid w:val="007D0DA0"/>
    <w:rsid w:val="007D1869"/>
    <w:rsid w:val="007D2757"/>
    <w:rsid w:val="007D4970"/>
    <w:rsid w:val="007D6B3C"/>
    <w:rsid w:val="007D7FCE"/>
    <w:rsid w:val="007E008F"/>
    <w:rsid w:val="007E4E32"/>
    <w:rsid w:val="007E7949"/>
    <w:rsid w:val="007F03A3"/>
    <w:rsid w:val="007F57CE"/>
    <w:rsid w:val="007F580B"/>
    <w:rsid w:val="007F5AF6"/>
    <w:rsid w:val="008012D5"/>
    <w:rsid w:val="00801A61"/>
    <w:rsid w:val="00802D03"/>
    <w:rsid w:val="0080410D"/>
    <w:rsid w:val="0081478F"/>
    <w:rsid w:val="00817170"/>
    <w:rsid w:val="00826A5F"/>
    <w:rsid w:val="00826CAB"/>
    <w:rsid w:val="00826CFA"/>
    <w:rsid w:val="0083382C"/>
    <w:rsid w:val="00833E5B"/>
    <w:rsid w:val="00835D45"/>
    <w:rsid w:val="00842D94"/>
    <w:rsid w:val="0084458B"/>
    <w:rsid w:val="0085009C"/>
    <w:rsid w:val="008513A2"/>
    <w:rsid w:val="00851E22"/>
    <w:rsid w:val="00852130"/>
    <w:rsid w:val="00854B5C"/>
    <w:rsid w:val="00854D04"/>
    <w:rsid w:val="008554E3"/>
    <w:rsid w:val="0085586C"/>
    <w:rsid w:val="008564FB"/>
    <w:rsid w:val="00862DE7"/>
    <w:rsid w:val="00863808"/>
    <w:rsid w:val="00864423"/>
    <w:rsid w:val="00864F85"/>
    <w:rsid w:val="00865501"/>
    <w:rsid w:val="00866F92"/>
    <w:rsid w:val="00877098"/>
    <w:rsid w:val="008819E8"/>
    <w:rsid w:val="008834FE"/>
    <w:rsid w:val="00883CF4"/>
    <w:rsid w:val="00885F89"/>
    <w:rsid w:val="0089093A"/>
    <w:rsid w:val="008920DE"/>
    <w:rsid w:val="00892319"/>
    <w:rsid w:val="00893059"/>
    <w:rsid w:val="00893FE5"/>
    <w:rsid w:val="008A17A7"/>
    <w:rsid w:val="008A1BD7"/>
    <w:rsid w:val="008A2F2C"/>
    <w:rsid w:val="008A3652"/>
    <w:rsid w:val="008A4BA1"/>
    <w:rsid w:val="008A5BFD"/>
    <w:rsid w:val="008B0662"/>
    <w:rsid w:val="008B36FD"/>
    <w:rsid w:val="008B6460"/>
    <w:rsid w:val="008D15E8"/>
    <w:rsid w:val="008D20BC"/>
    <w:rsid w:val="008D39EF"/>
    <w:rsid w:val="008E131D"/>
    <w:rsid w:val="008E1C11"/>
    <w:rsid w:val="008E2888"/>
    <w:rsid w:val="008E7A0D"/>
    <w:rsid w:val="008E7A2B"/>
    <w:rsid w:val="008F185B"/>
    <w:rsid w:val="008F44D8"/>
    <w:rsid w:val="008F6199"/>
    <w:rsid w:val="008F6348"/>
    <w:rsid w:val="008F78D2"/>
    <w:rsid w:val="009029BA"/>
    <w:rsid w:val="00906FA4"/>
    <w:rsid w:val="00907AD5"/>
    <w:rsid w:val="00916F87"/>
    <w:rsid w:val="00920CF4"/>
    <w:rsid w:val="009257C4"/>
    <w:rsid w:val="00932565"/>
    <w:rsid w:val="009376F5"/>
    <w:rsid w:val="00941A4F"/>
    <w:rsid w:val="009443F8"/>
    <w:rsid w:val="0094606B"/>
    <w:rsid w:val="009501BA"/>
    <w:rsid w:val="00951ED7"/>
    <w:rsid w:val="00955012"/>
    <w:rsid w:val="00957C3F"/>
    <w:rsid w:val="00963A37"/>
    <w:rsid w:val="009658E8"/>
    <w:rsid w:val="0096650C"/>
    <w:rsid w:val="00970499"/>
    <w:rsid w:val="00972984"/>
    <w:rsid w:val="0097668E"/>
    <w:rsid w:val="00977B2B"/>
    <w:rsid w:val="009849DA"/>
    <w:rsid w:val="0098725D"/>
    <w:rsid w:val="00987E8B"/>
    <w:rsid w:val="00997DFE"/>
    <w:rsid w:val="009A0051"/>
    <w:rsid w:val="009A0913"/>
    <w:rsid w:val="009A27D6"/>
    <w:rsid w:val="009A6147"/>
    <w:rsid w:val="009B269F"/>
    <w:rsid w:val="009B45E1"/>
    <w:rsid w:val="009B5DCD"/>
    <w:rsid w:val="009B6581"/>
    <w:rsid w:val="009B7FB4"/>
    <w:rsid w:val="009C5E37"/>
    <w:rsid w:val="009D0EE0"/>
    <w:rsid w:val="009D30FE"/>
    <w:rsid w:val="009D3700"/>
    <w:rsid w:val="009D3B01"/>
    <w:rsid w:val="009D6E1F"/>
    <w:rsid w:val="009E2672"/>
    <w:rsid w:val="009E6EA1"/>
    <w:rsid w:val="009F0B41"/>
    <w:rsid w:val="009F2FFB"/>
    <w:rsid w:val="009F5660"/>
    <w:rsid w:val="009F5C4A"/>
    <w:rsid w:val="009F676F"/>
    <w:rsid w:val="009F6E3D"/>
    <w:rsid w:val="009F75D4"/>
    <w:rsid w:val="00A00936"/>
    <w:rsid w:val="00A00B64"/>
    <w:rsid w:val="00A05026"/>
    <w:rsid w:val="00A05619"/>
    <w:rsid w:val="00A0569A"/>
    <w:rsid w:val="00A07168"/>
    <w:rsid w:val="00A111F8"/>
    <w:rsid w:val="00A14767"/>
    <w:rsid w:val="00A158E7"/>
    <w:rsid w:val="00A2292D"/>
    <w:rsid w:val="00A23A81"/>
    <w:rsid w:val="00A30334"/>
    <w:rsid w:val="00A32C7A"/>
    <w:rsid w:val="00A33430"/>
    <w:rsid w:val="00A33F7E"/>
    <w:rsid w:val="00A33F9F"/>
    <w:rsid w:val="00A3647A"/>
    <w:rsid w:val="00A40E07"/>
    <w:rsid w:val="00A44260"/>
    <w:rsid w:val="00A464C6"/>
    <w:rsid w:val="00A534BB"/>
    <w:rsid w:val="00A56984"/>
    <w:rsid w:val="00A57D2F"/>
    <w:rsid w:val="00A63ABC"/>
    <w:rsid w:val="00A6587D"/>
    <w:rsid w:val="00A65FD1"/>
    <w:rsid w:val="00A71D7C"/>
    <w:rsid w:val="00A72FC0"/>
    <w:rsid w:val="00A75DE7"/>
    <w:rsid w:val="00A760B2"/>
    <w:rsid w:val="00A763BF"/>
    <w:rsid w:val="00A8767D"/>
    <w:rsid w:val="00A918A9"/>
    <w:rsid w:val="00A97056"/>
    <w:rsid w:val="00A97CF3"/>
    <w:rsid w:val="00AA17F8"/>
    <w:rsid w:val="00AA1821"/>
    <w:rsid w:val="00AA2036"/>
    <w:rsid w:val="00AA67DD"/>
    <w:rsid w:val="00AB5A52"/>
    <w:rsid w:val="00AB6DCD"/>
    <w:rsid w:val="00AC099F"/>
    <w:rsid w:val="00AC51E8"/>
    <w:rsid w:val="00AC6FAE"/>
    <w:rsid w:val="00AD4489"/>
    <w:rsid w:val="00AD613E"/>
    <w:rsid w:val="00AD6AB1"/>
    <w:rsid w:val="00AE4CAE"/>
    <w:rsid w:val="00AE4E17"/>
    <w:rsid w:val="00AE53B8"/>
    <w:rsid w:val="00AF6822"/>
    <w:rsid w:val="00AF7996"/>
    <w:rsid w:val="00B05338"/>
    <w:rsid w:val="00B0673C"/>
    <w:rsid w:val="00B137DC"/>
    <w:rsid w:val="00B14301"/>
    <w:rsid w:val="00B1648A"/>
    <w:rsid w:val="00B20DB2"/>
    <w:rsid w:val="00B225C9"/>
    <w:rsid w:val="00B24AD7"/>
    <w:rsid w:val="00B274A6"/>
    <w:rsid w:val="00B32D0F"/>
    <w:rsid w:val="00B32E05"/>
    <w:rsid w:val="00B414ED"/>
    <w:rsid w:val="00B428F6"/>
    <w:rsid w:val="00B43CFD"/>
    <w:rsid w:val="00B44239"/>
    <w:rsid w:val="00B45389"/>
    <w:rsid w:val="00B460D6"/>
    <w:rsid w:val="00B4703B"/>
    <w:rsid w:val="00B56741"/>
    <w:rsid w:val="00B567B9"/>
    <w:rsid w:val="00B5714F"/>
    <w:rsid w:val="00B629D9"/>
    <w:rsid w:val="00B668BD"/>
    <w:rsid w:val="00B66FE6"/>
    <w:rsid w:val="00B71989"/>
    <w:rsid w:val="00B768EB"/>
    <w:rsid w:val="00B8416C"/>
    <w:rsid w:val="00B84D59"/>
    <w:rsid w:val="00B9142E"/>
    <w:rsid w:val="00B927AA"/>
    <w:rsid w:val="00B94533"/>
    <w:rsid w:val="00B95098"/>
    <w:rsid w:val="00BA0927"/>
    <w:rsid w:val="00BA1D40"/>
    <w:rsid w:val="00BA2627"/>
    <w:rsid w:val="00BA4C9B"/>
    <w:rsid w:val="00BA4DC6"/>
    <w:rsid w:val="00BA5B78"/>
    <w:rsid w:val="00BA70F2"/>
    <w:rsid w:val="00BA780E"/>
    <w:rsid w:val="00BB46B1"/>
    <w:rsid w:val="00BB644A"/>
    <w:rsid w:val="00BD311C"/>
    <w:rsid w:val="00BE2858"/>
    <w:rsid w:val="00BE289B"/>
    <w:rsid w:val="00BF45DB"/>
    <w:rsid w:val="00BF5159"/>
    <w:rsid w:val="00BF7C97"/>
    <w:rsid w:val="00C00DF2"/>
    <w:rsid w:val="00C06B47"/>
    <w:rsid w:val="00C07A10"/>
    <w:rsid w:val="00C10803"/>
    <w:rsid w:val="00C167D2"/>
    <w:rsid w:val="00C16E00"/>
    <w:rsid w:val="00C17C37"/>
    <w:rsid w:val="00C25217"/>
    <w:rsid w:val="00C2607F"/>
    <w:rsid w:val="00C27731"/>
    <w:rsid w:val="00C27868"/>
    <w:rsid w:val="00C32237"/>
    <w:rsid w:val="00C3378F"/>
    <w:rsid w:val="00C35780"/>
    <w:rsid w:val="00C448BC"/>
    <w:rsid w:val="00C448BD"/>
    <w:rsid w:val="00C44FDA"/>
    <w:rsid w:val="00C50857"/>
    <w:rsid w:val="00C51259"/>
    <w:rsid w:val="00C525C3"/>
    <w:rsid w:val="00C541BA"/>
    <w:rsid w:val="00C55F98"/>
    <w:rsid w:val="00C61A6A"/>
    <w:rsid w:val="00C62A77"/>
    <w:rsid w:val="00C669D9"/>
    <w:rsid w:val="00C756F2"/>
    <w:rsid w:val="00C75DA1"/>
    <w:rsid w:val="00C7622A"/>
    <w:rsid w:val="00C76F61"/>
    <w:rsid w:val="00C77ADC"/>
    <w:rsid w:val="00C82D9D"/>
    <w:rsid w:val="00C8499F"/>
    <w:rsid w:val="00C85E6F"/>
    <w:rsid w:val="00C912FE"/>
    <w:rsid w:val="00C91E9B"/>
    <w:rsid w:val="00C938A2"/>
    <w:rsid w:val="00C946E0"/>
    <w:rsid w:val="00CA2BCA"/>
    <w:rsid w:val="00CA53BE"/>
    <w:rsid w:val="00CB1338"/>
    <w:rsid w:val="00CC03D2"/>
    <w:rsid w:val="00CD0EF8"/>
    <w:rsid w:val="00CD35F4"/>
    <w:rsid w:val="00CD5A4E"/>
    <w:rsid w:val="00CD796E"/>
    <w:rsid w:val="00CE2A04"/>
    <w:rsid w:val="00CE338F"/>
    <w:rsid w:val="00CF4809"/>
    <w:rsid w:val="00CF56FA"/>
    <w:rsid w:val="00CF5EB8"/>
    <w:rsid w:val="00CF69E8"/>
    <w:rsid w:val="00D02653"/>
    <w:rsid w:val="00D043EA"/>
    <w:rsid w:val="00D0620B"/>
    <w:rsid w:val="00D06A5B"/>
    <w:rsid w:val="00D17A2F"/>
    <w:rsid w:val="00D22622"/>
    <w:rsid w:val="00D2325E"/>
    <w:rsid w:val="00D232A8"/>
    <w:rsid w:val="00D2568D"/>
    <w:rsid w:val="00D26CC4"/>
    <w:rsid w:val="00D37523"/>
    <w:rsid w:val="00D409E4"/>
    <w:rsid w:val="00D419C7"/>
    <w:rsid w:val="00D52534"/>
    <w:rsid w:val="00D575CB"/>
    <w:rsid w:val="00D60038"/>
    <w:rsid w:val="00D62802"/>
    <w:rsid w:val="00D7394F"/>
    <w:rsid w:val="00D74902"/>
    <w:rsid w:val="00D74D7B"/>
    <w:rsid w:val="00D75C42"/>
    <w:rsid w:val="00D771C5"/>
    <w:rsid w:val="00D82195"/>
    <w:rsid w:val="00D83F12"/>
    <w:rsid w:val="00D86065"/>
    <w:rsid w:val="00D931E2"/>
    <w:rsid w:val="00D9404D"/>
    <w:rsid w:val="00D95AA6"/>
    <w:rsid w:val="00DA11F1"/>
    <w:rsid w:val="00DA4EC2"/>
    <w:rsid w:val="00DA5CFC"/>
    <w:rsid w:val="00DB548D"/>
    <w:rsid w:val="00DB7ECA"/>
    <w:rsid w:val="00DB7FD0"/>
    <w:rsid w:val="00DC6220"/>
    <w:rsid w:val="00DD09B5"/>
    <w:rsid w:val="00DD21D5"/>
    <w:rsid w:val="00DE4A20"/>
    <w:rsid w:val="00DE5039"/>
    <w:rsid w:val="00DF0D9E"/>
    <w:rsid w:val="00DF3B50"/>
    <w:rsid w:val="00DF7848"/>
    <w:rsid w:val="00E01120"/>
    <w:rsid w:val="00E045C3"/>
    <w:rsid w:val="00E121E0"/>
    <w:rsid w:val="00E1302A"/>
    <w:rsid w:val="00E1541A"/>
    <w:rsid w:val="00E15706"/>
    <w:rsid w:val="00E20E8E"/>
    <w:rsid w:val="00E21D12"/>
    <w:rsid w:val="00E21E1A"/>
    <w:rsid w:val="00E21E20"/>
    <w:rsid w:val="00E2254C"/>
    <w:rsid w:val="00E2278B"/>
    <w:rsid w:val="00E22DDA"/>
    <w:rsid w:val="00E230C0"/>
    <w:rsid w:val="00E27524"/>
    <w:rsid w:val="00E314E0"/>
    <w:rsid w:val="00E40166"/>
    <w:rsid w:val="00E469EA"/>
    <w:rsid w:val="00E50E54"/>
    <w:rsid w:val="00E50E6C"/>
    <w:rsid w:val="00E519B8"/>
    <w:rsid w:val="00E52F69"/>
    <w:rsid w:val="00E55A25"/>
    <w:rsid w:val="00E57E56"/>
    <w:rsid w:val="00E65116"/>
    <w:rsid w:val="00E65ED0"/>
    <w:rsid w:val="00E74E15"/>
    <w:rsid w:val="00E75877"/>
    <w:rsid w:val="00E7648E"/>
    <w:rsid w:val="00E77A95"/>
    <w:rsid w:val="00E82614"/>
    <w:rsid w:val="00E833E2"/>
    <w:rsid w:val="00E94407"/>
    <w:rsid w:val="00E95B49"/>
    <w:rsid w:val="00E96048"/>
    <w:rsid w:val="00E974B3"/>
    <w:rsid w:val="00EA464E"/>
    <w:rsid w:val="00EB0C6E"/>
    <w:rsid w:val="00EC72E8"/>
    <w:rsid w:val="00ED22FA"/>
    <w:rsid w:val="00ED4557"/>
    <w:rsid w:val="00ED6700"/>
    <w:rsid w:val="00EE240A"/>
    <w:rsid w:val="00EE4D42"/>
    <w:rsid w:val="00EE4D72"/>
    <w:rsid w:val="00EE62E5"/>
    <w:rsid w:val="00EE63AD"/>
    <w:rsid w:val="00EF05D9"/>
    <w:rsid w:val="00EF28E2"/>
    <w:rsid w:val="00F0084E"/>
    <w:rsid w:val="00F01C8E"/>
    <w:rsid w:val="00F05B1A"/>
    <w:rsid w:val="00F12BB3"/>
    <w:rsid w:val="00F12C3E"/>
    <w:rsid w:val="00F15278"/>
    <w:rsid w:val="00F17A3B"/>
    <w:rsid w:val="00F17A43"/>
    <w:rsid w:val="00F21485"/>
    <w:rsid w:val="00F21924"/>
    <w:rsid w:val="00F2522A"/>
    <w:rsid w:val="00F268C0"/>
    <w:rsid w:val="00F30A94"/>
    <w:rsid w:val="00F3199C"/>
    <w:rsid w:val="00F3248B"/>
    <w:rsid w:val="00F37B03"/>
    <w:rsid w:val="00F405DD"/>
    <w:rsid w:val="00F426C4"/>
    <w:rsid w:val="00F438C8"/>
    <w:rsid w:val="00F43BA8"/>
    <w:rsid w:val="00F44D28"/>
    <w:rsid w:val="00F51D39"/>
    <w:rsid w:val="00F542FF"/>
    <w:rsid w:val="00F55698"/>
    <w:rsid w:val="00F57EBA"/>
    <w:rsid w:val="00F6003B"/>
    <w:rsid w:val="00F66E30"/>
    <w:rsid w:val="00F7481C"/>
    <w:rsid w:val="00F81BFF"/>
    <w:rsid w:val="00F822E0"/>
    <w:rsid w:val="00F8406E"/>
    <w:rsid w:val="00F8602D"/>
    <w:rsid w:val="00F92DB4"/>
    <w:rsid w:val="00F94FAB"/>
    <w:rsid w:val="00F959E3"/>
    <w:rsid w:val="00FA299D"/>
    <w:rsid w:val="00FB29A7"/>
    <w:rsid w:val="00FB2BEB"/>
    <w:rsid w:val="00FB65B1"/>
    <w:rsid w:val="00FC0614"/>
    <w:rsid w:val="00FC081A"/>
    <w:rsid w:val="00FC173C"/>
    <w:rsid w:val="00FC32F4"/>
    <w:rsid w:val="00FC7881"/>
    <w:rsid w:val="00FD59C5"/>
    <w:rsid w:val="00FE06C0"/>
    <w:rsid w:val="00FE2BE3"/>
    <w:rsid w:val="00FE64E1"/>
    <w:rsid w:val="00FE6F88"/>
    <w:rsid w:val="00FE7634"/>
    <w:rsid w:val="00FE798D"/>
    <w:rsid w:val="00FF0B63"/>
    <w:rsid w:val="00FF7AD3"/>
    <w:rsid w:val="04D95C86"/>
    <w:rsid w:val="050D4EFA"/>
    <w:rsid w:val="0C285B67"/>
    <w:rsid w:val="11B36778"/>
    <w:rsid w:val="15D00222"/>
    <w:rsid w:val="198E17D0"/>
    <w:rsid w:val="1C052C65"/>
    <w:rsid w:val="1EEB6E14"/>
    <w:rsid w:val="22936BA8"/>
    <w:rsid w:val="23FC2468"/>
    <w:rsid w:val="269458EF"/>
    <w:rsid w:val="298D578C"/>
    <w:rsid w:val="2EE178DF"/>
    <w:rsid w:val="31B76118"/>
    <w:rsid w:val="3EC40470"/>
    <w:rsid w:val="42F44341"/>
    <w:rsid w:val="4B9B2EC0"/>
    <w:rsid w:val="4EB44A6E"/>
    <w:rsid w:val="500842BA"/>
    <w:rsid w:val="54005D09"/>
    <w:rsid w:val="55935435"/>
    <w:rsid w:val="59251EB6"/>
    <w:rsid w:val="5B047A1F"/>
    <w:rsid w:val="602A2D2E"/>
    <w:rsid w:val="6AFF23DB"/>
    <w:rsid w:val="71564810"/>
    <w:rsid w:val="761461B8"/>
    <w:rsid w:val="7E6F73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3"/>
    <w:qFormat/>
    <w:uiPriority w:val="0"/>
    <w:pPr>
      <w:keepNext/>
      <w:jc w:val="center"/>
      <w:outlineLvl w:val="0"/>
    </w:pPr>
    <w:rPr>
      <w:b/>
      <w:bCs/>
      <w:kern w:val="0"/>
      <w:sz w:val="24"/>
    </w:rPr>
  </w:style>
  <w:style w:type="paragraph" w:styleId="4">
    <w:name w:val="heading 2"/>
    <w:basedOn w:val="1"/>
    <w:next w:val="1"/>
    <w:link w:val="44"/>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45"/>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46"/>
    <w:qFormat/>
    <w:uiPriority w:val="0"/>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47"/>
    <w:qFormat/>
    <w:uiPriority w:val="0"/>
    <w:pPr>
      <w:keepNext/>
      <w:keepLines/>
      <w:spacing w:before="280" w:after="290" w:line="376" w:lineRule="auto"/>
      <w:outlineLvl w:val="4"/>
    </w:pPr>
    <w:rPr>
      <w:b/>
      <w:bCs/>
      <w:kern w:val="0"/>
      <w:sz w:val="28"/>
      <w:szCs w:val="28"/>
    </w:rPr>
  </w:style>
  <w:style w:type="paragraph" w:styleId="8">
    <w:name w:val="heading 9"/>
    <w:basedOn w:val="1"/>
    <w:next w:val="1"/>
    <w:link w:val="48"/>
    <w:qFormat/>
    <w:uiPriority w:val="0"/>
    <w:pPr>
      <w:keepNext/>
      <w:keepLines/>
      <w:spacing w:before="240" w:after="64" w:line="317" w:lineRule="auto"/>
      <w:outlineLvl w:val="8"/>
    </w:pPr>
    <w:rPr>
      <w:rFonts w:ascii="Arial" w:hAnsi="Arial" w:eastAsia="黑体"/>
      <w:kern w:val="0"/>
      <w:sz w:val="20"/>
      <w:szCs w:val="20"/>
    </w:rPr>
  </w:style>
  <w:style w:type="character" w:default="1" w:styleId="37">
    <w:name w:val="Default Paragraph Font"/>
    <w:unhideWhenUsed/>
    <w:qFormat/>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styleId="2">
    <w:name w:val="Body Text"/>
    <w:basedOn w:val="1"/>
    <w:link w:val="74"/>
    <w:qFormat/>
    <w:uiPriority w:val="0"/>
    <w:pPr>
      <w:spacing w:after="120"/>
    </w:pPr>
    <w:rPr>
      <w:kern w:val="0"/>
      <w:sz w:val="28"/>
    </w:rPr>
  </w:style>
  <w:style w:type="paragraph" w:styleId="9">
    <w:name w:val="List Number"/>
    <w:basedOn w:val="1"/>
    <w:qFormat/>
    <w:uiPriority w:val="0"/>
    <w:pPr>
      <w:widowControl/>
      <w:numPr>
        <w:ilvl w:val="0"/>
        <w:numId w:val="1"/>
      </w:numPr>
      <w:tabs>
        <w:tab w:val="left" w:pos="454"/>
        <w:tab w:val="left" w:pos="720"/>
        <w:tab w:val="clear" w:pos="900"/>
      </w:tabs>
      <w:spacing w:after="50" w:afterLines="50"/>
      <w:ind w:left="454" w:hanging="284"/>
      <w:jc w:val="left"/>
    </w:pPr>
    <w:rPr>
      <w:kern w:val="0"/>
      <w:sz w:val="24"/>
      <w:szCs w:val="20"/>
    </w:rPr>
  </w:style>
  <w:style w:type="paragraph" w:styleId="10">
    <w:name w:val="Normal Indent"/>
    <w:basedOn w:val="1"/>
    <w:link w:val="119"/>
    <w:qFormat/>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annotation text"/>
    <w:basedOn w:val="1"/>
    <w:link w:val="57"/>
    <w:semiHidden/>
    <w:qFormat/>
    <w:uiPriority w:val="0"/>
    <w:pPr>
      <w:jc w:val="left"/>
    </w:pPr>
    <w:rPr>
      <w:kern w:val="0"/>
      <w:sz w:val="20"/>
    </w:rPr>
  </w:style>
  <w:style w:type="paragraph" w:styleId="13">
    <w:name w:val="Body Text 3"/>
    <w:basedOn w:val="1"/>
    <w:link w:val="50"/>
    <w:qFormat/>
    <w:uiPriority w:val="0"/>
    <w:pPr>
      <w:snapToGrid w:val="0"/>
      <w:spacing w:before="50" w:after="50"/>
    </w:pPr>
    <w:rPr>
      <w:rFonts w:hAnsi="宋体" w:eastAsia="仿宋_GB2312"/>
      <w:b/>
      <w:bCs/>
      <w:kern w:val="0"/>
      <w:sz w:val="24"/>
      <w:szCs w:val="20"/>
    </w:rPr>
  </w:style>
  <w:style w:type="paragraph" w:styleId="14">
    <w:name w:val="Body Text Indent"/>
    <w:basedOn w:val="1"/>
    <w:link w:val="54"/>
    <w:qFormat/>
    <w:uiPriority w:val="0"/>
    <w:pPr>
      <w:spacing w:line="200" w:lineRule="exact"/>
      <w:ind w:firstLine="301"/>
    </w:pPr>
    <w:rPr>
      <w:rFonts w:ascii="宋体" w:hAnsi="Courier New"/>
      <w:spacing w:val="-4"/>
      <w:kern w:val="0"/>
      <w:sz w:val="18"/>
      <w:szCs w:val="20"/>
    </w:rPr>
  </w:style>
  <w:style w:type="paragraph" w:styleId="15">
    <w:name w:val="List Number 3"/>
    <w:basedOn w:val="1"/>
    <w:qFormat/>
    <w:uiPriority w:val="0"/>
    <w:pPr>
      <w:numPr>
        <w:ilvl w:val="0"/>
        <w:numId w:val="2"/>
      </w:numPr>
    </w:pPr>
  </w:style>
  <w:style w:type="paragraph" w:styleId="16">
    <w:name w:val="List 2"/>
    <w:basedOn w:val="1"/>
    <w:qFormat/>
    <w:uiPriority w:val="0"/>
    <w:pPr>
      <w:ind w:left="100" w:leftChars="200" w:hanging="200" w:hangingChars="200"/>
    </w:pPr>
    <w:rPr>
      <w:sz w:val="28"/>
    </w:rPr>
  </w:style>
  <w:style w:type="paragraph" w:styleId="17">
    <w:name w:val="toc 3"/>
    <w:basedOn w:val="1"/>
    <w:next w:val="1"/>
    <w:qFormat/>
    <w:uiPriority w:val="0"/>
    <w:pPr>
      <w:ind w:left="840" w:leftChars="400"/>
    </w:pPr>
    <w:rPr>
      <w:rFonts w:ascii="Calibri" w:hAnsi="Calibri"/>
      <w:szCs w:val="22"/>
    </w:rPr>
  </w:style>
  <w:style w:type="paragraph" w:styleId="18">
    <w:name w:val="Plain Text"/>
    <w:basedOn w:val="1"/>
    <w:link w:val="60"/>
    <w:qFormat/>
    <w:uiPriority w:val="0"/>
    <w:pPr>
      <w:spacing w:before="156" w:beforeLines="50" w:after="156" w:afterLines="50" w:line="400" w:lineRule="exact"/>
    </w:pPr>
    <w:rPr>
      <w:rFonts w:ascii="宋体" w:hAnsi="Courier New"/>
      <w:kern w:val="0"/>
      <w:sz w:val="24"/>
    </w:rPr>
  </w:style>
  <w:style w:type="paragraph" w:styleId="19">
    <w:name w:val="Date"/>
    <w:basedOn w:val="1"/>
    <w:next w:val="1"/>
    <w:link w:val="66"/>
    <w:qFormat/>
    <w:uiPriority w:val="0"/>
    <w:pPr>
      <w:ind w:leftChars="2500"/>
    </w:pPr>
    <w:rPr>
      <w:rFonts w:eastAsia="楷体_GB2312"/>
      <w:kern w:val="0"/>
      <w:sz w:val="32"/>
      <w:szCs w:val="20"/>
    </w:rPr>
  </w:style>
  <w:style w:type="paragraph" w:styleId="20">
    <w:name w:val="Body Text Indent 2"/>
    <w:basedOn w:val="1"/>
    <w:link w:val="62"/>
    <w:qFormat/>
    <w:uiPriority w:val="0"/>
    <w:pPr>
      <w:snapToGrid w:val="0"/>
      <w:ind w:firstLine="542" w:firstLineChars="225"/>
    </w:pPr>
    <w:rPr>
      <w:rFonts w:ascii="仿宋_GB2312" w:hAnsi="宋体"/>
      <w:b/>
      <w:bCs/>
      <w:color w:val="000000"/>
      <w:kern w:val="0"/>
      <w:sz w:val="24"/>
    </w:rPr>
  </w:style>
  <w:style w:type="paragraph" w:styleId="21">
    <w:name w:val="Balloon Text"/>
    <w:basedOn w:val="1"/>
    <w:link w:val="70"/>
    <w:semiHidden/>
    <w:qFormat/>
    <w:uiPriority w:val="0"/>
    <w:rPr>
      <w:kern w:val="0"/>
      <w:sz w:val="18"/>
      <w:szCs w:val="18"/>
    </w:rPr>
  </w:style>
  <w:style w:type="paragraph" w:styleId="22">
    <w:name w:val="footer"/>
    <w:basedOn w:val="1"/>
    <w:link w:val="53"/>
    <w:qFormat/>
    <w:uiPriority w:val="99"/>
    <w:pPr>
      <w:tabs>
        <w:tab w:val="center" w:pos="4153"/>
        <w:tab w:val="right" w:pos="8306"/>
      </w:tabs>
      <w:snapToGrid w:val="0"/>
      <w:jc w:val="left"/>
    </w:pPr>
    <w:rPr>
      <w:rFonts w:eastAsia="黑体"/>
      <w:snapToGrid w:val="0"/>
      <w:kern w:val="0"/>
      <w:sz w:val="18"/>
      <w:szCs w:val="18"/>
    </w:rPr>
  </w:style>
  <w:style w:type="paragraph" w:styleId="23">
    <w:name w:val="header"/>
    <w:basedOn w:val="1"/>
    <w:link w:val="51"/>
    <w:qFormat/>
    <w:uiPriority w:val="99"/>
    <w:pPr>
      <w:pBdr>
        <w:bottom w:val="single" w:color="auto" w:sz="6" w:space="1"/>
      </w:pBdr>
      <w:tabs>
        <w:tab w:val="center" w:pos="4153"/>
        <w:tab w:val="right" w:pos="8306"/>
      </w:tabs>
      <w:snapToGrid w:val="0"/>
      <w:jc w:val="center"/>
    </w:pPr>
    <w:rPr>
      <w:rFonts w:eastAsia="仿宋_GB2312"/>
      <w:kern w:val="0"/>
      <w:sz w:val="18"/>
      <w:szCs w:val="20"/>
    </w:rPr>
  </w:style>
  <w:style w:type="paragraph" w:styleId="24">
    <w:name w:val="toc 1"/>
    <w:basedOn w:val="1"/>
    <w:next w:val="1"/>
    <w:semiHidden/>
    <w:uiPriority w:val="0"/>
  </w:style>
  <w:style w:type="paragraph" w:styleId="25">
    <w:name w:val="List"/>
    <w:basedOn w:val="1"/>
    <w:qFormat/>
    <w:uiPriority w:val="0"/>
    <w:pPr>
      <w:ind w:left="200" w:hanging="200" w:hangingChars="200"/>
    </w:pPr>
    <w:rPr>
      <w:sz w:val="28"/>
    </w:rPr>
  </w:style>
  <w:style w:type="paragraph" w:styleId="26">
    <w:name w:val="List 5"/>
    <w:basedOn w:val="1"/>
    <w:qFormat/>
    <w:uiPriority w:val="0"/>
    <w:pPr>
      <w:ind w:left="2100" w:hanging="420"/>
    </w:pPr>
    <w:rPr>
      <w:rFonts w:ascii="Calibri" w:hAnsi="Calibri" w:eastAsia="楷体_GB2312"/>
      <w:sz w:val="32"/>
      <w:szCs w:val="22"/>
    </w:rPr>
  </w:style>
  <w:style w:type="paragraph" w:styleId="27">
    <w:name w:val="Body Text Indent 3"/>
    <w:basedOn w:val="1"/>
    <w:link w:val="49"/>
    <w:qFormat/>
    <w:uiPriority w:val="0"/>
    <w:pPr>
      <w:snapToGrid w:val="0"/>
      <w:ind w:firstLine="480" w:firstLineChars="200"/>
      <w:jc w:val="left"/>
    </w:pPr>
    <w:rPr>
      <w:rFonts w:ascii="仿宋_GB2312" w:hAnsi="宋体" w:eastAsia="仿宋_GB2312"/>
      <w:color w:val="000000"/>
      <w:kern w:val="0"/>
      <w:sz w:val="24"/>
    </w:rPr>
  </w:style>
  <w:style w:type="paragraph" w:styleId="28">
    <w:name w:val="toc 2"/>
    <w:basedOn w:val="1"/>
    <w:next w:val="1"/>
    <w:qFormat/>
    <w:uiPriority w:val="0"/>
    <w:pPr>
      <w:ind w:left="420" w:leftChars="200"/>
    </w:pPr>
    <w:rPr>
      <w:rFonts w:ascii="Calibri" w:hAnsi="Calibri"/>
      <w:szCs w:val="22"/>
    </w:rPr>
  </w:style>
  <w:style w:type="paragraph" w:styleId="29">
    <w:name w:val="Body Text 2"/>
    <w:basedOn w:val="1"/>
    <w:link w:val="63"/>
    <w:qFormat/>
    <w:uiPriority w:val="0"/>
    <w:pPr>
      <w:widowControl/>
      <w:snapToGrid w:val="0"/>
      <w:spacing w:before="50" w:after="156" w:afterLines="50" w:line="400" w:lineRule="exact"/>
      <w:jc w:val="left"/>
    </w:pPr>
    <w:rPr>
      <w:rFonts w:ascii="宋体" w:hAnsi="宋体"/>
      <w:color w:val="000000"/>
      <w:kern w:val="0"/>
      <w:sz w:val="24"/>
    </w:rPr>
  </w:style>
  <w:style w:type="paragraph" w:styleId="30">
    <w:name w:val="List 4"/>
    <w:basedOn w:val="1"/>
    <w:qFormat/>
    <w:uiPriority w:val="0"/>
    <w:pPr>
      <w:ind w:left="1680" w:hanging="420"/>
    </w:pPr>
    <w:rPr>
      <w:rFonts w:ascii="Calibri" w:hAnsi="Calibri" w:eastAsia="楷体_GB2312"/>
      <w:sz w:val="32"/>
      <w:szCs w:val="22"/>
    </w:rPr>
  </w:style>
  <w:style w:type="paragraph" w:styleId="31">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2">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33">
    <w:name w:val="Title"/>
    <w:basedOn w:val="1"/>
    <w:next w:val="1"/>
    <w:link w:val="55"/>
    <w:qFormat/>
    <w:uiPriority w:val="0"/>
    <w:pPr>
      <w:spacing w:line="520" w:lineRule="exact"/>
      <w:jc w:val="center"/>
      <w:outlineLvl w:val="3"/>
    </w:pPr>
    <w:rPr>
      <w:rFonts w:ascii="Cambria" w:hAnsi="Cambria"/>
      <w:b/>
      <w:bCs/>
      <w:kern w:val="0"/>
      <w:sz w:val="28"/>
      <w:szCs w:val="32"/>
    </w:rPr>
  </w:style>
  <w:style w:type="paragraph" w:styleId="34">
    <w:name w:val="annotation subject"/>
    <w:basedOn w:val="12"/>
    <w:next w:val="12"/>
    <w:link w:val="56"/>
    <w:qFormat/>
    <w:uiPriority w:val="0"/>
    <w:rPr>
      <w:b/>
      <w:bCs/>
      <w:szCs w:val="20"/>
    </w:rPr>
  </w:style>
  <w:style w:type="table" w:styleId="36">
    <w:name w:val="Table Grid"/>
    <w:basedOn w:val="35"/>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rFonts w:eastAsia="宋体"/>
      <w:b/>
      <w:bCs/>
      <w:kern w:val="2"/>
      <w:sz w:val="24"/>
      <w:szCs w:val="24"/>
      <w:lang w:val="en-US" w:eastAsia="zh-CN" w:bidi="ar-SA"/>
    </w:rPr>
  </w:style>
  <w:style w:type="character" w:styleId="39">
    <w:name w:val="page number"/>
    <w:basedOn w:val="37"/>
    <w:qFormat/>
    <w:uiPriority w:val="99"/>
  </w:style>
  <w:style w:type="character" w:styleId="40">
    <w:name w:val="FollowedHyperlink"/>
    <w:qFormat/>
    <w:uiPriority w:val="0"/>
    <w:rPr>
      <w:rFonts w:eastAsia="宋体"/>
      <w:color w:val="800080"/>
      <w:kern w:val="2"/>
      <w:sz w:val="24"/>
      <w:szCs w:val="24"/>
      <w:u w:val="single"/>
      <w:lang w:val="en-US" w:eastAsia="zh-CN" w:bidi="ar-SA"/>
    </w:rPr>
  </w:style>
  <w:style w:type="character" w:styleId="41">
    <w:name w:val="Hyperlink"/>
    <w:qFormat/>
    <w:uiPriority w:val="0"/>
    <w:rPr>
      <w:color w:val="0000FF"/>
      <w:u w:val="single"/>
    </w:rPr>
  </w:style>
  <w:style w:type="character" w:styleId="42">
    <w:name w:val="annotation reference"/>
    <w:qFormat/>
    <w:uiPriority w:val="0"/>
    <w:rPr>
      <w:rFonts w:eastAsia="宋体"/>
      <w:kern w:val="2"/>
      <w:sz w:val="21"/>
      <w:szCs w:val="21"/>
      <w:lang w:val="en-US" w:eastAsia="zh-CN" w:bidi="ar-SA"/>
    </w:rPr>
  </w:style>
  <w:style w:type="character" w:customStyle="1" w:styleId="43">
    <w:name w:val="标题 1 Char"/>
    <w:link w:val="3"/>
    <w:qFormat/>
    <w:uiPriority w:val="0"/>
    <w:rPr>
      <w:rFonts w:ascii="Times New Roman" w:hAnsi="Times New Roman" w:eastAsia="宋体" w:cs="Times New Roman"/>
      <w:b/>
      <w:bCs/>
      <w:sz w:val="24"/>
      <w:szCs w:val="24"/>
    </w:rPr>
  </w:style>
  <w:style w:type="character" w:customStyle="1" w:styleId="44">
    <w:name w:val="标题 2 Char"/>
    <w:link w:val="4"/>
    <w:qFormat/>
    <w:uiPriority w:val="0"/>
    <w:rPr>
      <w:rFonts w:ascii="Arial" w:hAnsi="Arial" w:eastAsia="黑体" w:cs="Times New Roman"/>
      <w:b/>
      <w:bCs/>
      <w:sz w:val="32"/>
      <w:szCs w:val="32"/>
    </w:rPr>
  </w:style>
  <w:style w:type="character" w:customStyle="1" w:styleId="45">
    <w:name w:val="标题 3 Char"/>
    <w:link w:val="5"/>
    <w:qFormat/>
    <w:uiPriority w:val="0"/>
    <w:rPr>
      <w:rFonts w:ascii="Times New Roman" w:hAnsi="Times New Roman" w:eastAsia="宋体" w:cs="Times New Roman"/>
      <w:b/>
      <w:bCs/>
      <w:sz w:val="32"/>
      <w:szCs w:val="32"/>
    </w:rPr>
  </w:style>
  <w:style w:type="character" w:customStyle="1" w:styleId="46">
    <w:name w:val="标题 4 Char"/>
    <w:link w:val="6"/>
    <w:qFormat/>
    <w:uiPriority w:val="0"/>
    <w:rPr>
      <w:rFonts w:ascii="Arial" w:hAnsi="Arial" w:eastAsia="黑体" w:cs="Times New Roman"/>
      <w:b/>
      <w:bCs/>
      <w:sz w:val="28"/>
      <w:szCs w:val="28"/>
    </w:rPr>
  </w:style>
  <w:style w:type="character" w:customStyle="1" w:styleId="47">
    <w:name w:val="标题 5 Char"/>
    <w:link w:val="7"/>
    <w:qFormat/>
    <w:uiPriority w:val="0"/>
    <w:rPr>
      <w:rFonts w:ascii="Times New Roman" w:hAnsi="Times New Roman" w:eastAsia="宋体" w:cs="Times New Roman"/>
      <w:b/>
      <w:bCs/>
      <w:sz w:val="28"/>
      <w:szCs w:val="28"/>
    </w:rPr>
  </w:style>
  <w:style w:type="character" w:customStyle="1" w:styleId="48">
    <w:name w:val="标题 9 Char"/>
    <w:link w:val="8"/>
    <w:qFormat/>
    <w:uiPriority w:val="0"/>
    <w:rPr>
      <w:rFonts w:ascii="Arial" w:hAnsi="Arial" w:eastAsia="黑体" w:cs="Times New Roman"/>
    </w:rPr>
  </w:style>
  <w:style w:type="character" w:customStyle="1" w:styleId="49">
    <w:name w:val="正文文本缩进 3 Char"/>
    <w:link w:val="27"/>
    <w:qFormat/>
    <w:uiPriority w:val="0"/>
    <w:rPr>
      <w:rFonts w:ascii="仿宋_GB2312" w:hAnsi="宋体" w:eastAsia="仿宋_GB2312" w:cs="Times New Roman"/>
      <w:color w:val="000000"/>
      <w:sz w:val="24"/>
      <w:szCs w:val="24"/>
    </w:rPr>
  </w:style>
  <w:style w:type="character" w:customStyle="1" w:styleId="50">
    <w:name w:val="正文文本 3 Char"/>
    <w:link w:val="13"/>
    <w:qFormat/>
    <w:uiPriority w:val="0"/>
    <w:rPr>
      <w:rFonts w:ascii="Times New Roman" w:hAnsi="宋体" w:eastAsia="仿宋_GB2312" w:cs="Times New Roman"/>
      <w:b/>
      <w:bCs/>
      <w:sz w:val="24"/>
      <w:szCs w:val="20"/>
    </w:rPr>
  </w:style>
  <w:style w:type="character" w:customStyle="1" w:styleId="51">
    <w:name w:val="页眉 Char"/>
    <w:link w:val="23"/>
    <w:qFormat/>
    <w:uiPriority w:val="99"/>
    <w:rPr>
      <w:rFonts w:ascii="Times New Roman" w:hAnsi="Times New Roman" w:eastAsia="仿宋_GB2312" w:cs="Times New Roman"/>
      <w:sz w:val="18"/>
      <w:szCs w:val="20"/>
    </w:rPr>
  </w:style>
  <w:style w:type="character" w:customStyle="1" w:styleId="52">
    <w:name w:val="纯文本 Char1"/>
    <w:qFormat/>
    <w:uiPriority w:val="0"/>
    <w:rPr>
      <w:rFonts w:ascii="宋体" w:hAnsi="Courier New" w:eastAsia="宋体" w:cs="Times New Roman"/>
      <w:sz w:val="24"/>
      <w:szCs w:val="24"/>
    </w:rPr>
  </w:style>
  <w:style w:type="character" w:customStyle="1" w:styleId="53">
    <w:name w:val="页脚 Char"/>
    <w:link w:val="22"/>
    <w:qFormat/>
    <w:uiPriority w:val="99"/>
    <w:rPr>
      <w:rFonts w:ascii="Times New Roman" w:hAnsi="Times New Roman" w:eastAsia="黑体" w:cs="Times New Roman"/>
      <w:snapToGrid w:val="0"/>
      <w:kern w:val="0"/>
      <w:sz w:val="18"/>
      <w:szCs w:val="18"/>
    </w:rPr>
  </w:style>
  <w:style w:type="character" w:customStyle="1" w:styleId="54">
    <w:name w:val="正文文本缩进 Char"/>
    <w:link w:val="14"/>
    <w:qFormat/>
    <w:uiPriority w:val="0"/>
    <w:rPr>
      <w:rFonts w:ascii="宋体" w:hAnsi="Courier New" w:eastAsia="宋体" w:cs="Times New Roman"/>
      <w:spacing w:val="-4"/>
      <w:sz w:val="18"/>
      <w:szCs w:val="20"/>
    </w:rPr>
  </w:style>
  <w:style w:type="character" w:customStyle="1" w:styleId="55">
    <w:name w:val="标题 Char"/>
    <w:link w:val="33"/>
    <w:qFormat/>
    <w:uiPriority w:val="0"/>
    <w:rPr>
      <w:rFonts w:ascii="Cambria" w:hAnsi="Cambria" w:eastAsia="宋体" w:cs="Times New Roman"/>
      <w:b/>
      <w:bCs/>
      <w:sz w:val="28"/>
      <w:szCs w:val="32"/>
    </w:rPr>
  </w:style>
  <w:style w:type="character" w:customStyle="1" w:styleId="56">
    <w:name w:val="批注主题 Char"/>
    <w:link w:val="34"/>
    <w:qFormat/>
    <w:uiPriority w:val="0"/>
    <w:rPr>
      <w:rFonts w:ascii="Times New Roman" w:hAnsi="Times New Roman" w:eastAsia="宋体" w:cs="Times New Roman"/>
      <w:b/>
      <w:bCs/>
      <w:szCs w:val="20"/>
    </w:rPr>
  </w:style>
  <w:style w:type="character" w:customStyle="1" w:styleId="57">
    <w:name w:val="批注文字 Char"/>
    <w:link w:val="12"/>
    <w:semiHidden/>
    <w:qFormat/>
    <w:uiPriority w:val="0"/>
    <w:rPr>
      <w:rFonts w:ascii="Times New Roman" w:hAnsi="Times New Roman" w:eastAsia="宋体" w:cs="Times New Roman"/>
      <w:szCs w:val="24"/>
    </w:rPr>
  </w:style>
  <w:style w:type="character" w:customStyle="1" w:styleId="58">
    <w:name w:val="普通文字 Char Char1"/>
    <w:qFormat/>
    <w:uiPriority w:val="0"/>
    <w:rPr>
      <w:rFonts w:ascii="宋体" w:hAnsi="Courier New"/>
      <w:kern w:val="2"/>
      <w:sz w:val="24"/>
      <w:szCs w:val="24"/>
    </w:rPr>
  </w:style>
  <w:style w:type="character" w:customStyle="1" w:styleId="59">
    <w:name w:val="纯文本 Char"/>
    <w:semiHidden/>
    <w:qFormat/>
    <w:uiPriority w:val="99"/>
    <w:rPr>
      <w:rFonts w:ascii="宋体" w:hAnsi="Courier New" w:eastAsia="宋体" w:cs="Courier New"/>
      <w:szCs w:val="21"/>
    </w:rPr>
  </w:style>
  <w:style w:type="character" w:customStyle="1" w:styleId="60">
    <w:name w:val="纯文本 Char2"/>
    <w:link w:val="18"/>
    <w:qFormat/>
    <w:uiPriority w:val="0"/>
    <w:rPr>
      <w:rFonts w:ascii="宋体" w:hAnsi="Courier New" w:eastAsia="宋体" w:cs="Times New Roman"/>
      <w:sz w:val="24"/>
      <w:szCs w:val="24"/>
    </w:rPr>
  </w:style>
  <w:style w:type="character" w:customStyle="1" w:styleId="61">
    <w:name w:val="class3"/>
    <w:basedOn w:val="37"/>
    <w:qFormat/>
    <w:uiPriority w:val="0"/>
  </w:style>
  <w:style w:type="character" w:customStyle="1" w:styleId="62">
    <w:name w:val="正文文本缩进 2 Char"/>
    <w:link w:val="20"/>
    <w:qFormat/>
    <w:uiPriority w:val="0"/>
    <w:rPr>
      <w:rFonts w:ascii="仿宋_GB2312" w:hAnsi="宋体" w:eastAsia="宋体" w:cs="Arial"/>
      <w:b/>
      <w:bCs/>
      <w:color w:val="000000"/>
      <w:sz w:val="24"/>
      <w:szCs w:val="24"/>
    </w:rPr>
  </w:style>
  <w:style w:type="character" w:customStyle="1" w:styleId="63">
    <w:name w:val="正文文本 2 Char"/>
    <w:link w:val="29"/>
    <w:qFormat/>
    <w:uiPriority w:val="0"/>
    <w:rPr>
      <w:rFonts w:ascii="宋体" w:hAnsi="宋体" w:eastAsia="宋体" w:cs="Times New Roman"/>
      <w:color w:val="000000"/>
      <w:sz w:val="24"/>
      <w:szCs w:val="24"/>
    </w:rPr>
  </w:style>
  <w:style w:type="character" w:customStyle="1" w:styleId="64">
    <w:name w:val="hui121"/>
    <w:qFormat/>
    <w:uiPriority w:val="0"/>
    <w:rPr>
      <w:rFonts w:eastAsia="宋体"/>
      <w:color w:val="333333"/>
      <w:kern w:val="2"/>
      <w:sz w:val="18"/>
      <w:szCs w:val="18"/>
      <w:lang w:val="en-US" w:eastAsia="zh-CN" w:bidi="ar-SA"/>
    </w:rPr>
  </w:style>
  <w:style w:type="character" w:customStyle="1" w:styleId="65">
    <w:name w:val="HTML 预设格式 Char"/>
    <w:link w:val="31"/>
    <w:qFormat/>
    <w:uiPriority w:val="0"/>
    <w:rPr>
      <w:rFonts w:ascii="宋体" w:hAnsi="宋体" w:eastAsia="宋体" w:cs="宋体"/>
      <w:kern w:val="0"/>
      <w:sz w:val="24"/>
      <w:szCs w:val="24"/>
    </w:rPr>
  </w:style>
  <w:style w:type="character" w:customStyle="1" w:styleId="66">
    <w:name w:val="日期 Char"/>
    <w:link w:val="19"/>
    <w:qFormat/>
    <w:uiPriority w:val="0"/>
    <w:rPr>
      <w:rFonts w:ascii="Times New Roman" w:hAnsi="Times New Roman" w:eastAsia="楷体_GB2312" w:cs="Times New Roman"/>
      <w:sz w:val="32"/>
      <w:szCs w:val="20"/>
    </w:rPr>
  </w:style>
  <w:style w:type="character" w:customStyle="1" w:styleId="67">
    <w:name w:val="List Paragraph Char"/>
    <w:link w:val="68"/>
    <w:qFormat/>
    <w:locked/>
    <w:uiPriority w:val="0"/>
    <w:rPr>
      <w:rFonts w:ascii="Times New Roman" w:hAnsi="Times New Roman" w:eastAsia="宋体" w:cs="Times New Roman"/>
      <w:szCs w:val="24"/>
    </w:rPr>
  </w:style>
  <w:style w:type="paragraph" w:customStyle="1" w:styleId="68">
    <w:name w:val="List Paragraph1"/>
    <w:basedOn w:val="1"/>
    <w:link w:val="67"/>
    <w:qFormat/>
    <w:uiPriority w:val="0"/>
    <w:pPr>
      <w:ind w:firstLine="420" w:firstLineChars="200"/>
    </w:pPr>
    <w:rPr>
      <w:kern w:val="0"/>
      <w:sz w:val="20"/>
    </w:rPr>
  </w:style>
  <w:style w:type="character" w:customStyle="1" w:styleId="69">
    <w:name w:val="label_list1"/>
    <w:basedOn w:val="37"/>
    <w:qFormat/>
    <w:uiPriority w:val="0"/>
  </w:style>
  <w:style w:type="character" w:customStyle="1" w:styleId="70">
    <w:name w:val="批注框文本 Char"/>
    <w:link w:val="21"/>
    <w:semiHidden/>
    <w:qFormat/>
    <w:uiPriority w:val="0"/>
    <w:rPr>
      <w:rFonts w:ascii="Times New Roman" w:hAnsi="Times New Roman" w:eastAsia="宋体" w:cs="Times New Roman"/>
      <w:sz w:val="18"/>
      <w:szCs w:val="18"/>
    </w:rPr>
  </w:style>
  <w:style w:type="character" w:customStyle="1" w:styleId="71">
    <w:name w:val="style41"/>
    <w:qFormat/>
    <w:uiPriority w:val="0"/>
    <w:rPr>
      <w:sz w:val="18"/>
      <w:szCs w:val="18"/>
    </w:rPr>
  </w:style>
  <w:style w:type="character" w:customStyle="1" w:styleId="72">
    <w:name w:val="class4"/>
    <w:basedOn w:val="37"/>
    <w:qFormat/>
    <w:uiPriority w:val="0"/>
  </w:style>
  <w:style w:type="character" w:customStyle="1" w:styleId="73">
    <w:name w:val="ca-3"/>
    <w:qFormat/>
    <w:uiPriority w:val="0"/>
    <w:rPr>
      <w:rFonts w:eastAsia="宋体"/>
      <w:kern w:val="2"/>
      <w:sz w:val="24"/>
      <w:szCs w:val="24"/>
      <w:lang w:val="en-US" w:eastAsia="zh-CN" w:bidi="ar-SA"/>
    </w:rPr>
  </w:style>
  <w:style w:type="character" w:customStyle="1" w:styleId="74">
    <w:name w:val="正文文本 Char"/>
    <w:link w:val="2"/>
    <w:qFormat/>
    <w:uiPriority w:val="0"/>
    <w:rPr>
      <w:rFonts w:ascii="Times New Roman" w:hAnsi="Times New Roman" w:eastAsia="宋体" w:cs="Times New Roman"/>
      <w:sz w:val="28"/>
      <w:szCs w:val="24"/>
    </w:rPr>
  </w:style>
  <w:style w:type="paragraph" w:customStyle="1" w:styleId="75">
    <w:name w:val="Normal"/>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6">
    <w:name w:val="列出段落1"/>
    <w:basedOn w:val="1"/>
    <w:qFormat/>
    <w:uiPriority w:val="0"/>
    <w:pPr>
      <w:ind w:firstLine="420" w:firstLineChars="200"/>
    </w:pPr>
    <w:rPr>
      <w:rFonts w:ascii="Calibri" w:hAnsi="Calibri"/>
      <w:szCs w:val="22"/>
    </w:rPr>
  </w:style>
  <w:style w:type="paragraph" w:customStyle="1" w:styleId="77">
    <w:name w:val="简单回函地址"/>
    <w:basedOn w:val="1"/>
    <w:qFormat/>
    <w:uiPriority w:val="0"/>
    <w:pPr>
      <w:adjustRightInd w:val="0"/>
      <w:spacing w:line="312" w:lineRule="atLeast"/>
      <w:textAlignment w:val="baseline"/>
    </w:pPr>
    <w:rPr>
      <w:kern w:val="0"/>
      <w:szCs w:val="20"/>
    </w:rPr>
  </w:style>
  <w:style w:type="paragraph" w:customStyle="1" w:styleId="78">
    <w:name w:val="xl24"/>
    <w:basedOn w:val="1"/>
    <w:qFormat/>
    <w:uiPriority w:val="0"/>
    <w:pPr>
      <w:widowControl/>
      <w:pBdr>
        <w:left w:val="single" w:color="auto" w:sz="4" w:space="0"/>
        <w:bottom w:val="single" w:color="auto" w:sz="4" w:space="0"/>
        <w:right w:val="single" w:color="auto" w:sz="4" w:space="0"/>
      </w:pBdr>
      <w:adjustRightInd w:val="0"/>
      <w:spacing w:before="100" w:beforeAutospacing="1" w:after="100" w:afterAutospacing="1" w:line="312" w:lineRule="atLeast"/>
      <w:jc w:val="center"/>
      <w:textAlignment w:val="top"/>
    </w:pPr>
    <w:rPr>
      <w:rFonts w:hint="eastAsia" w:ascii="仿宋_GB2312" w:hAnsi="宋体" w:eastAsia="仿宋_GB2312"/>
      <w:kern w:val="0"/>
      <w:sz w:val="24"/>
      <w:szCs w:val="20"/>
    </w:rPr>
  </w:style>
  <w:style w:type="paragraph" w:customStyle="1" w:styleId="79">
    <w:name w:val="Plain Text"/>
    <w:basedOn w:val="75"/>
    <w:qFormat/>
    <w:uiPriority w:val="0"/>
    <w:pPr>
      <w:widowControl/>
      <w:jc w:val="left"/>
    </w:pPr>
    <w:rPr>
      <w:rFonts w:ascii="宋体" w:hAnsi="Courier New"/>
    </w:rPr>
  </w:style>
  <w:style w:type="paragraph" w:customStyle="1" w:styleId="80">
    <w:name w:val="xl29"/>
    <w:basedOn w:val="1"/>
    <w:qFormat/>
    <w:uiPriority w:val="0"/>
    <w:pPr>
      <w:widowControl/>
      <w:pBdr>
        <w:bottom w:val="single" w:color="auto" w:sz="4" w:space="0"/>
        <w:right w:val="single" w:color="auto" w:sz="4" w:space="0"/>
      </w:pBdr>
      <w:adjustRightInd w:val="0"/>
      <w:spacing w:before="100" w:beforeAutospacing="1" w:after="100" w:afterAutospacing="1" w:line="312" w:lineRule="atLeast"/>
      <w:textAlignment w:val="baseline"/>
    </w:pPr>
    <w:rPr>
      <w:rFonts w:ascii="宋体" w:hAnsi="宋体"/>
      <w:kern w:val="0"/>
      <w:sz w:val="24"/>
      <w:szCs w:val="20"/>
    </w:rPr>
  </w:style>
  <w:style w:type="paragraph" w:customStyle="1" w:styleId="81">
    <w:name w:val="Char"/>
    <w:basedOn w:val="1"/>
    <w:qFormat/>
    <w:uiPriority w:val="0"/>
    <w:pPr>
      <w:numPr>
        <w:ilvl w:val="0"/>
        <w:numId w:val="2"/>
      </w:numPr>
    </w:pPr>
    <w:rPr>
      <w:sz w:val="24"/>
    </w:rPr>
  </w:style>
  <w:style w:type="paragraph" w:styleId="82">
    <w:name w:val="List Paragraph"/>
    <w:basedOn w:val="1"/>
    <w:qFormat/>
    <w:uiPriority w:val="34"/>
    <w:pPr>
      <w:widowControl/>
      <w:ind w:left="720" w:firstLine="360"/>
      <w:contextualSpacing/>
      <w:jc w:val="left"/>
    </w:pPr>
    <w:rPr>
      <w:rFonts w:ascii="Calibri" w:hAnsi="Calibri"/>
      <w:kern w:val="0"/>
      <w:sz w:val="22"/>
      <w:szCs w:val="22"/>
      <w:lang w:eastAsia="en-US" w:bidi="en-US"/>
    </w:rPr>
  </w:style>
  <w:style w:type="paragraph" w:customStyle="1" w:styleId="83">
    <w:name w:val="xl35"/>
    <w:basedOn w:val="1"/>
    <w:qFormat/>
    <w:uiPriority w:val="0"/>
    <w:pPr>
      <w:widowControl/>
      <w:spacing w:before="100" w:beforeAutospacing="1" w:after="100" w:afterAutospacing="1"/>
      <w:jc w:val="right"/>
      <w:textAlignment w:val="center"/>
    </w:pPr>
    <w:rPr>
      <w:rFonts w:ascii="宋体" w:hAnsi="宋体"/>
      <w:kern w:val="0"/>
      <w:sz w:val="18"/>
      <w:szCs w:val="18"/>
    </w:rPr>
  </w:style>
  <w:style w:type="paragraph" w:customStyle="1" w:styleId="84">
    <w:name w:val="正文段"/>
    <w:basedOn w:val="1"/>
    <w:qFormat/>
    <w:uiPriority w:val="0"/>
    <w:pPr>
      <w:widowControl/>
      <w:snapToGrid w:val="0"/>
      <w:spacing w:after="50" w:afterLines="50"/>
      <w:ind w:firstLine="200" w:firstLineChars="200"/>
    </w:pPr>
    <w:rPr>
      <w:kern w:val="0"/>
      <w:sz w:val="24"/>
      <w:szCs w:val="20"/>
    </w:rPr>
  </w:style>
  <w:style w:type="paragraph" w:customStyle="1" w:styleId="85">
    <w:name w:val="表内文字"/>
    <w:basedOn w:val="1"/>
    <w:qFormat/>
    <w:uiPriority w:val="0"/>
    <w:pPr>
      <w:tabs>
        <w:tab w:val="left" w:pos="1418"/>
      </w:tabs>
      <w:spacing w:line="360" w:lineRule="auto"/>
      <w:jc w:val="center"/>
    </w:pPr>
    <w:rPr>
      <w:rFonts w:ascii="仿宋_GB2312" w:eastAsia="仿宋_GB2312"/>
      <w:spacing w:val="-20"/>
      <w:kern w:val="0"/>
      <w:sz w:val="24"/>
    </w:rPr>
  </w:style>
  <w:style w:type="paragraph" w:customStyle="1" w:styleId="86">
    <w:name w:val="标题B"/>
    <w:basedOn w:val="4"/>
    <w:qFormat/>
    <w:uiPriority w:val="0"/>
    <w:pPr>
      <w:adjustRightInd w:val="0"/>
      <w:spacing w:before="100" w:beforeAutospacing="1" w:after="100" w:afterAutospacing="1" w:line="240" w:lineRule="auto"/>
      <w:jc w:val="center"/>
      <w:textAlignment w:val="baseline"/>
    </w:pPr>
    <w:rPr>
      <w:rFonts w:eastAsia="宋体"/>
      <w:kern w:val="0"/>
      <w:sz w:val="28"/>
      <w:szCs w:val="28"/>
    </w:rPr>
  </w:style>
  <w:style w:type="paragraph" w:customStyle="1" w:styleId="8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88">
    <w:name w:val="p0"/>
    <w:basedOn w:val="1"/>
    <w:qFormat/>
    <w:uiPriority w:val="0"/>
    <w:pPr>
      <w:widowControl/>
    </w:pPr>
    <w:rPr>
      <w:kern w:val="0"/>
      <w:szCs w:val="21"/>
    </w:rPr>
  </w:style>
  <w:style w:type="paragraph" w:customStyle="1" w:styleId="89">
    <w:name w:val="文档正文"/>
    <w:basedOn w:val="1"/>
    <w:qFormat/>
    <w:uiPriority w:val="0"/>
    <w:pPr>
      <w:adjustRightInd w:val="0"/>
      <w:spacing w:line="312" w:lineRule="atLeast"/>
      <w:ind w:firstLine="567"/>
      <w:textAlignment w:val="baseline"/>
    </w:pPr>
    <w:rPr>
      <w:rFonts w:ascii="长城仿宋" w:hAnsi="Calibri" w:eastAsia="长城仿宋"/>
      <w:sz w:val="28"/>
      <w:szCs w:val="22"/>
    </w:rPr>
  </w:style>
  <w:style w:type="paragraph" w:customStyle="1" w:styleId="90">
    <w:name w:val=" Char Char Char Char Char Char"/>
    <w:basedOn w:val="1"/>
    <w:qFormat/>
    <w:uiPriority w:val="0"/>
    <w:rPr>
      <w:rFonts w:ascii="仿宋_GB2312" w:eastAsia="仿宋_GB2312"/>
      <w:b/>
      <w:sz w:val="32"/>
      <w:szCs w:val="32"/>
    </w:rPr>
  </w:style>
  <w:style w:type="paragraph" w:customStyle="1" w:styleId="91">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Arial Unicode MS" w:eastAsia="Times New Roman" w:cs="Arial Unicode MS"/>
      <w:color w:val="000000"/>
      <w:kern w:val="2"/>
      <w:sz w:val="21"/>
      <w:szCs w:val="21"/>
      <w:u w:val="none" w:color="000000"/>
      <w:lang w:val="en-US" w:eastAsia="zh-CN" w:bidi="ar-SA"/>
    </w:rPr>
  </w:style>
  <w:style w:type="paragraph" w:customStyle="1" w:styleId="9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4">
    <w:name w:val="默认段落字体 Para Char Char Char Char Char Char Char Char Char1 Char Char Char Char"/>
    <w:basedOn w:val="1"/>
    <w:qFormat/>
    <w:uiPriority w:val="0"/>
    <w:rPr>
      <w:rFonts w:ascii="Tahoma" w:hAnsi="Tahoma"/>
      <w:sz w:val="24"/>
      <w:szCs w:val="20"/>
    </w:rPr>
  </w:style>
  <w:style w:type="paragraph" w:customStyle="1" w:styleId="95">
    <w:name w:val="Char Char Char"/>
    <w:basedOn w:val="1"/>
    <w:qFormat/>
    <w:uiPriority w:val="0"/>
    <w:rPr>
      <w:rFonts w:ascii="Calibri" w:hAnsi="Calibri"/>
      <w:szCs w:val="22"/>
    </w:rPr>
  </w:style>
  <w:style w:type="paragraph" w:customStyle="1" w:styleId="9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97">
    <w:name w:val="标题C"/>
    <w:basedOn w:val="5"/>
    <w:qFormat/>
    <w:uiPriority w:val="0"/>
    <w:pPr>
      <w:adjustRightInd w:val="0"/>
      <w:spacing w:before="100" w:beforeAutospacing="1" w:after="100" w:afterAutospacing="1" w:line="240" w:lineRule="auto"/>
      <w:jc w:val="center"/>
      <w:textAlignment w:val="baseline"/>
    </w:pPr>
    <w:rPr>
      <w:kern w:val="0"/>
      <w:sz w:val="24"/>
      <w:szCs w:val="24"/>
    </w:rPr>
  </w:style>
  <w:style w:type="paragraph" w:customStyle="1" w:styleId="98">
    <w:name w:val="Char Char Char Char Char Char Char Char Char Char Char Char Char Char Char Char Char Char Char Char Char Char Char Char Char Char Char Char Char1 Char Char Char Char Char Char Char Char Char Char Char Char"/>
    <w:basedOn w:val="1"/>
    <w:unhideWhenUsed/>
    <w:qFormat/>
    <w:uiPriority w:val="0"/>
    <w:rPr>
      <w:rFonts w:hint="eastAsia" w:ascii="仿宋_GB2312" w:eastAsia="仿宋_GB2312"/>
      <w:b/>
      <w:sz w:val="32"/>
    </w:rPr>
  </w:style>
  <w:style w:type="paragraph" w:customStyle="1" w:styleId="99">
    <w:name w:val="cjk"/>
    <w:basedOn w:val="1"/>
    <w:qFormat/>
    <w:uiPriority w:val="0"/>
    <w:pPr>
      <w:widowControl/>
      <w:spacing w:line="480" w:lineRule="auto"/>
      <w:jc w:val="left"/>
    </w:pPr>
    <w:rPr>
      <w:rFonts w:ascii="宋体" w:hAnsi="宋体" w:cs="宋体"/>
      <w:kern w:val="0"/>
      <w:sz w:val="24"/>
      <w:szCs w:val="22"/>
    </w:rPr>
  </w:style>
  <w:style w:type="paragraph" w:customStyle="1" w:styleId="100">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01">
    <w:name w:val="标题A"/>
    <w:basedOn w:val="3"/>
    <w:qFormat/>
    <w:uiPriority w:val="0"/>
    <w:pPr>
      <w:keepLines/>
      <w:adjustRightInd w:val="0"/>
      <w:spacing w:before="100" w:beforeAutospacing="1" w:after="60"/>
      <w:textAlignment w:val="baseline"/>
    </w:pPr>
    <w:rPr>
      <w:rFonts w:ascii="Arial" w:hAnsi="Arial"/>
      <w:kern w:val="44"/>
      <w:sz w:val="28"/>
      <w:szCs w:val="44"/>
    </w:rPr>
  </w:style>
  <w:style w:type="paragraph" w:customStyle="1" w:styleId="102">
    <w:name w:val="默认段落字体 Para Char Char Char Char"/>
    <w:basedOn w:val="1"/>
    <w:qFormat/>
    <w:uiPriority w:val="0"/>
    <w:rPr>
      <w:spacing w:val="20"/>
      <w:sz w:val="28"/>
      <w:szCs w:val="21"/>
    </w:rPr>
  </w:style>
  <w:style w:type="paragraph" w:styleId="103">
    <w:name w:val="No Spacing"/>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04">
    <w:name w:val="font51"/>
    <w:qFormat/>
    <w:uiPriority w:val="0"/>
    <w:rPr>
      <w:rFonts w:ascii="font-weight : 400" w:hAnsi="font-weight : 400" w:eastAsia="font-weight : 400" w:cs="font-weight : 400"/>
      <w:color w:val="000000"/>
      <w:sz w:val="22"/>
      <w:szCs w:val="22"/>
      <w:u w:val="none"/>
    </w:rPr>
  </w:style>
  <w:style w:type="character" w:customStyle="1" w:styleId="105">
    <w:name w:val="font01"/>
    <w:qFormat/>
    <w:uiPriority w:val="0"/>
    <w:rPr>
      <w:rFonts w:hint="eastAsia" w:ascii="宋体" w:hAnsi="宋体" w:eastAsia="宋体" w:cs="宋体"/>
      <w:color w:val="000000"/>
      <w:sz w:val="22"/>
      <w:szCs w:val="22"/>
      <w:u w:val="none"/>
    </w:rPr>
  </w:style>
  <w:style w:type="character" w:customStyle="1" w:styleId="106">
    <w:name w:val="font101"/>
    <w:qFormat/>
    <w:uiPriority w:val="0"/>
    <w:rPr>
      <w:rFonts w:hint="eastAsia" w:ascii="宋体" w:hAnsi="宋体" w:eastAsia="宋体" w:cs="宋体"/>
      <w:color w:val="DD0806"/>
      <w:sz w:val="22"/>
      <w:szCs w:val="22"/>
      <w:u w:val="none"/>
    </w:rPr>
  </w:style>
  <w:style w:type="character" w:customStyle="1" w:styleId="107">
    <w:name w:val="font11"/>
    <w:qFormat/>
    <w:uiPriority w:val="0"/>
    <w:rPr>
      <w:rFonts w:hint="eastAsia" w:ascii="宋体" w:hAnsi="宋体" w:eastAsia="宋体" w:cs="宋体"/>
      <w:b/>
      <w:color w:val="000000"/>
      <w:sz w:val="22"/>
      <w:szCs w:val="22"/>
      <w:u w:val="none"/>
    </w:rPr>
  </w:style>
  <w:style w:type="character" w:customStyle="1" w:styleId="108">
    <w:name w:val="font91"/>
    <w:qFormat/>
    <w:uiPriority w:val="0"/>
    <w:rPr>
      <w:rFonts w:hint="eastAsia" w:ascii="宋体" w:hAnsi="宋体" w:eastAsia="宋体" w:cs="宋体"/>
      <w:b/>
      <w:color w:val="000000"/>
      <w:sz w:val="22"/>
      <w:szCs w:val="22"/>
      <w:u w:val="none"/>
    </w:rPr>
  </w:style>
  <w:style w:type="character" w:customStyle="1" w:styleId="109">
    <w:name w:val="font61"/>
    <w:qFormat/>
    <w:uiPriority w:val="0"/>
    <w:rPr>
      <w:rFonts w:hint="eastAsia" w:ascii="宋体" w:hAnsi="宋体" w:eastAsia="宋体" w:cs="宋体"/>
      <w:color w:val="000000"/>
      <w:sz w:val="22"/>
      <w:szCs w:val="22"/>
      <w:u w:val="none"/>
    </w:rPr>
  </w:style>
  <w:style w:type="character" w:customStyle="1" w:styleId="110">
    <w:name w:val="font121"/>
    <w:qFormat/>
    <w:uiPriority w:val="0"/>
    <w:rPr>
      <w:rFonts w:hint="eastAsia" w:ascii="宋体" w:hAnsi="宋体" w:eastAsia="宋体" w:cs="宋体"/>
      <w:color w:val="000000"/>
      <w:sz w:val="24"/>
      <w:szCs w:val="24"/>
      <w:u w:val="none"/>
    </w:rPr>
  </w:style>
  <w:style w:type="character" w:customStyle="1" w:styleId="111">
    <w:name w:val="页脚 字符"/>
    <w:qFormat/>
    <w:uiPriority w:val="99"/>
    <w:rPr>
      <w:kern w:val="2"/>
      <w:sz w:val="18"/>
      <w:szCs w:val="18"/>
    </w:rPr>
  </w:style>
  <w:style w:type="character" w:customStyle="1" w:styleId="112">
    <w:name w:val="页眉 字符"/>
    <w:qFormat/>
    <w:uiPriority w:val="99"/>
    <w:rPr>
      <w:kern w:val="2"/>
      <w:sz w:val="18"/>
      <w:szCs w:val="18"/>
    </w:rPr>
  </w:style>
  <w:style w:type="character" w:customStyle="1" w:styleId="113">
    <w:name w:val="font41"/>
    <w:qFormat/>
    <w:uiPriority w:val="0"/>
    <w:rPr>
      <w:rFonts w:hint="eastAsia" w:ascii="宋体" w:hAnsi="宋体" w:eastAsia="宋体" w:cs="宋体"/>
      <w:b/>
      <w:color w:val="000000"/>
      <w:sz w:val="21"/>
      <w:szCs w:val="21"/>
      <w:u w:val="none"/>
    </w:rPr>
  </w:style>
  <w:style w:type="character" w:customStyle="1" w:styleId="114">
    <w:name w:val="font141"/>
    <w:qFormat/>
    <w:uiPriority w:val="0"/>
    <w:rPr>
      <w:rFonts w:hint="eastAsia" w:ascii="宋体" w:hAnsi="宋体" w:eastAsia="宋体" w:cs="宋体"/>
      <w:b/>
      <w:color w:val="000000"/>
      <w:sz w:val="22"/>
      <w:szCs w:val="22"/>
      <w:u w:val="single"/>
    </w:rPr>
  </w:style>
  <w:style w:type="character" w:customStyle="1" w:styleId="115">
    <w:name w:val="font131"/>
    <w:qFormat/>
    <w:uiPriority w:val="0"/>
    <w:rPr>
      <w:rFonts w:hint="eastAsia" w:ascii="宋体" w:hAnsi="宋体" w:eastAsia="宋体" w:cs="宋体"/>
      <w:color w:val="000000"/>
      <w:sz w:val="22"/>
      <w:szCs w:val="22"/>
      <w:u w:val="none"/>
    </w:rPr>
  </w:style>
  <w:style w:type="character" w:customStyle="1" w:styleId="116">
    <w:name w:val="font111"/>
    <w:qFormat/>
    <w:uiPriority w:val="0"/>
    <w:rPr>
      <w:rFonts w:hint="eastAsia" w:ascii="宋体" w:hAnsi="宋体" w:eastAsia="宋体" w:cs="宋体"/>
      <w:color w:val="000000"/>
      <w:sz w:val="22"/>
      <w:szCs w:val="22"/>
      <w:u w:val="none"/>
    </w:rPr>
  </w:style>
  <w:style w:type="character" w:customStyle="1" w:styleId="117">
    <w:name w:val="font21"/>
    <w:qFormat/>
    <w:uiPriority w:val="0"/>
    <w:rPr>
      <w:rFonts w:hint="eastAsia" w:ascii="宋体" w:hAnsi="宋体" w:eastAsia="宋体" w:cs="宋体"/>
      <w:b/>
      <w:color w:val="000000"/>
      <w:sz w:val="22"/>
      <w:szCs w:val="22"/>
      <w:u w:val="single"/>
    </w:rPr>
  </w:style>
  <w:style w:type="paragraph" w:customStyle="1" w:styleId="118">
    <w:name w:val="彩色列表1"/>
    <w:basedOn w:val="1"/>
    <w:qFormat/>
    <w:uiPriority w:val="34"/>
    <w:pPr>
      <w:ind w:firstLine="420" w:firstLineChars="200"/>
    </w:pPr>
    <w:rPr>
      <w:sz w:val="24"/>
    </w:rPr>
  </w:style>
  <w:style w:type="character" w:customStyle="1" w:styleId="119">
    <w:name w:val="正文缩进 Char"/>
    <w:link w:val="10"/>
    <w:qFormat/>
    <w:uiPriority w:val="0"/>
    <w:rPr>
      <w:rFonts w:ascii="Times New Roman" w:hAnsi="Times New Roman"/>
      <w:kern w:val="2"/>
      <w:sz w:val="21"/>
    </w:rPr>
  </w:style>
  <w:style w:type="character" w:customStyle="1" w:styleId="120">
    <w:name w:val="日期 Char2"/>
    <w:qFormat/>
    <w:uiPriority w:val="0"/>
    <w:rPr>
      <w:rFonts w:ascii="Times New Roman" w:hAnsi="Times New Roman" w:eastAsia="楷体_GB2312" w:cs="Times New Roman"/>
      <w:sz w:val="32"/>
      <w:szCs w:val="20"/>
    </w:rPr>
  </w:style>
  <w:style w:type="table" w:customStyle="1" w:styleId="121">
    <w:name w:val="网格型2"/>
    <w:basedOn w:val="35"/>
    <w:qFormat/>
    <w:uiPriority w:val="39"/>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10</Pages>
  <Words>4628</Words>
  <Characters>5082</Characters>
  <Lines>24</Lines>
  <Paragraphs>6</Paragraphs>
  <TotalTime>2</TotalTime>
  <ScaleCrop>false</ScaleCrop>
  <LinksUpToDate>false</LinksUpToDate>
  <CharactersWithSpaces>5576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2023-06-14T06:50:00Z</dcterms:created>
  <dc:creator>user1</dc:creator>
  <cp:lastModifiedBy>小皮球</cp:lastModifiedBy>
  <cp:lastPrinted>2019-07-31T12:13:00Z</cp:lastPrinted>
  <dcterms:modified xsi:type="dcterms:W3CDTF">2023-08-29T07:05:28Z</dcterms:modified>
  <dc:title>（采购单位）  +  （项目名称）   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5B093AA4333E4D1490FFC2C3397CEA63_13</vt:lpwstr>
  </property>
</Properties>
</file>