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6"/>
          <w:szCs w:val="5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6"/>
          <w:szCs w:val="52"/>
          <w:lang w:val="en-US" w:eastAsia="zh-CN"/>
        </w:rPr>
        <w:t xml:space="preserve"> 浙江大学医学院附属第一医院城站院区1号楼一层变态反应（过敏）科治疗区医用气体系统工程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277"/>
        <w:gridCol w:w="921"/>
        <w:gridCol w:w="3830"/>
        <w:gridCol w:w="18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7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方式</w:t>
            </w:r>
          </w:p>
        </w:tc>
        <w:tc>
          <w:tcPr>
            <w:tcW w:w="22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75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浙江大学医学院附属第一医院城站院区1号楼一层变态反应（过敏）科治疗区医用气体系统工程</w:t>
            </w:r>
          </w:p>
        </w:tc>
        <w:tc>
          <w:tcPr>
            <w:tcW w:w="54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询价</w:t>
            </w:r>
          </w:p>
        </w:tc>
        <w:tc>
          <w:tcPr>
            <w:tcW w:w="2255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工期：20天</w:t>
            </w:r>
          </w:p>
        </w:tc>
        <w:tc>
          <w:tcPr>
            <w:tcW w:w="107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5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4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255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地点：城站院区1号楼一层</w:t>
            </w:r>
          </w:p>
        </w:tc>
        <w:tc>
          <w:tcPr>
            <w:tcW w:w="107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5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4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2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内容：变态反应（过敏）科治疗室、过敏原激发室、肺功能室加装医用气体设备带及护理呼叫器系统。</w:t>
            </w:r>
          </w:p>
        </w:tc>
        <w:tc>
          <w:tcPr>
            <w:tcW w:w="107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具体需求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1.1服务内容：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包括变态反应（过敏）科治疗室、过敏原激发室、肺功能室加装医用气体设备带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设置医用气体设备带及护理呼叫器系统，在相应点位按要求安装，设备带规格样式与城站院区8号楼保持一致，护理呼叫系统满足统一管理使用需要，现场安装调试至验收合格。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1.2项目介绍：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该项目地址位于城站院区1号楼1层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，需采购安装相关医用气体设备带及护理呼叫器系统，具体要求见下表：</w:t>
      </w:r>
    </w:p>
    <w:tbl>
      <w:tblPr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364"/>
        <w:gridCol w:w="4850"/>
        <w:gridCol w:w="479"/>
        <w:gridCol w:w="586"/>
        <w:gridCol w:w="6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项目特征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设备带（SBD6)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1.材质：6063-T6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2.三腔结构，一体式面板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3.220×68×1.8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依技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氧气主管及水平管紫铜管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1.</w:t>
            </w:r>
            <w:r>
              <w:rPr>
                <w:rStyle w:val="20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Φ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 xml:space="preserve">15×1.0 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2.材质：TP2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3.吹扫、压力试验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吸引主管紫铜管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1.</w:t>
            </w:r>
            <w:r>
              <w:rPr>
                <w:rStyle w:val="20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Φ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22×1.5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2.材质：TP2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3.吹扫、压力试验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紫铜管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1.</w:t>
            </w:r>
            <w:r>
              <w:rPr>
                <w:rStyle w:val="20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Φ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 xml:space="preserve">8×1.0 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2.材质：TP2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3.吹扫、压力试验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紫铜管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1.Φ10×1.0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2.材质：TP2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3.吹扫、压力试验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紫铜管件（含弯头/直接/三通等）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0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φ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15材质：TP2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紫铜管件（含弯头/直接/三通等）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0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φ</w:t>
            </w:r>
            <w:r>
              <w:rPr>
                <w:rStyle w:val="19"/>
                <w:rFonts w:hint="eastAsia" w:ascii="仿宋" w:hAnsi="仿宋" w:eastAsia="仿宋" w:cs="仿宋"/>
                <w:bdr w:val="none" w:color="auto" w:sz="0" w:space="0"/>
                <w:lang w:val="en-US" w:eastAsia="zh-CN" w:bidi="ar"/>
              </w:rPr>
              <w:t>22材质：TP2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紫铜管件（含弯头/直接/三通等）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φ10材质：TP2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铜球头螺帽咀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1.8YC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2.材质：TP2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宇峰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铜球头螺帽咀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1.6YC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2.材质：TP2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宇峰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检修阀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1.规格：DN6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2.与阀门相关连接部件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宇峰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铜球阀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DN15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不锈钢球阀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DN40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氧气二级减压箱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≥20m3/h，双路减压，一用一备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依技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区域阀门报警箱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二气（氧气、吸引）箱内分别安装氧气、吸引系统的区域阀门，能对本区域内的气体系统进行通断控制，箱内安装各系统的测压表和正常工作、异常情况指示灯，当医用气体系统出现异常时会发出声光报警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依技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氧气终端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1.名称：德标氧气终端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2.标准：德标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3.开孔组装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德尔格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吸引终端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1.名称：德标氧气终端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2.标准：德标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3.开孔组装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德尔格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五孔电源插座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1.规格型号：10A，五孔插座，国标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2.含配套底盒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3.开孔组装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TCL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呼叫对讲系统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YH-968K，含主机、显示屏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亚华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呼叫分机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YH-6399Q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亚华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信号线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1.型号：RVV-0.5mm²×3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电源线(带套管)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1.型号：BV-2.5mm²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施工措施费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主管从1号楼北墙雨栅上接上，经2楼平顶至该处上方二楼，在一楼卫生间下至一楼。包括施工措施、平顶修复等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税金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.1投标人须具有以下合法有效的资质：</w:t>
      </w:r>
    </w:p>
    <w:p>
      <w:pPr>
        <w:numPr>
          <w:ilvl w:val="0"/>
          <w:numId w:val="2"/>
        </w:num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满足《中华人民共和国政府采购法》第二十二条规定；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未被“信用中国”（www.creditchina.gov.cn)、中国政府采购网（www.ccgp.gov.cn）列入失信被执行人、重大税收违法案件当事人名单、政府采购严重违法失信行为记录名单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numPr>
          <w:ilvl w:val="0"/>
          <w:numId w:val="2"/>
        </w:num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建筑机电安装工程专业承包三级及以上资质；</w:t>
      </w:r>
    </w:p>
    <w:p>
      <w:pPr>
        <w:numPr>
          <w:ilvl w:val="0"/>
          <w:numId w:val="2"/>
        </w:num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医疗器械生产企业许可证或医疗器械经营企业许可证（或二类医疗器械经营备案凭证）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三、报价与结算要求</w:t>
      </w:r>
    </w:p>
    <w:p>
      <w:pPr>
        <w:numPr>
          <w:ilvl w:val="0"/>
          <w:numId w:val="3"/>
        </w:num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本次</w:t>
      </w:r>
      <w:r>
        <w:rPr>
          <w:rFonts w:hint="eastAsia" w:ascii="仿宋" w:hAnsi="仿宋" w:eastAsia="仿宋" w:cs="仿宋_GB2312"/>
          <w:sz w:val="32"/>
          <w:szCs w:val="32"/>
        </w:rPr>
        <w:t>报价包含设备、运输、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人工</w:t>
      </w:r>
      <w:r>
        <w:rPr>
          <w:rFonts w:hint="eastAsia" w:ascii="仿宋" w:hAnsi="仿宋" w:eastAsia="仿宋" w:cs="仿宋_GB2312"/>
          <w:sz w:val="32"/>
          <w:szCs w:val="32"/>
        </w:rPr>
        <w:t>、调试、安装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税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_GB2312"/>
          <w:sz w:val="32"/>
          <w:szCs w:val="32"/>
        </w:rPr>
        <w:t>所有费用。</w:t>
      </w:r>
    </w:p>
    <w:p>
      <w:pPr>
        <w:numPr>
          <w:ilvl w:val="0"/>
          <w:numId w:val="3"/>
        </w:num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最终结算以实际工程量审计为准。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、询价事宜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1、询价时间：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2023年12月5日下午13:30（请于13:15提前到场签到）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2、询价地址：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杭州市庆春路79号浙大一院17号楼2楼钱塘厅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文件一式两份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0571-87235597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函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>
      <w:pPr>
        <w:snapToGrid w:val="0"/>
        <w:spacing w:before="50" w:after="50"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p>
      <w:pPr>
        <w:snapToGrid w:val="0"/>
        <w:spacing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</w:t>
      </w:r>
      <w:r>
        <w:rPr>
          <w:rFonts w:hint="eastAsia" w:ascii="仿宋_GB2312" w:eastAsia="仿宋_GB2312"/>
          <w:sz w:val="32"/>
          <w:szCs w:val="32"/>
          <w:lang w:eastAsia="zh-CN"/>
        </w:rPr>
        <w:t>城站院区1号楼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层变态反应（过敏）科治疗区医用气体系统工程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eastAsia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8856BA"/>
    <w:multiLevelType w:val="singleLevel"/>
    <w:tmpl w:val="A98856B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B9E01ED"/>
    <w:multiLevelType w:val="singleLevel"/>
    <w:tmpl w:val="AB9E01ED"/>
    <w:lvl w:ilvl="0" w:tentative="0">
      <w:start w:val="1"/>
      <w:numFmt w:val="decimal"/>
      <w:suff w:val="nothing"/>
      <w:lvlText w:val="(%1）"/>
      <w:lvlJc w:val="left"/>
    </w:lvl>
  </w:abstractNum>
  <w:abstractNum w:abstractNumId="2">
    <w:nsid w:val="16DA28DA"/>
    <w:multiLevelType w:val="singleLevel"/>
    <w:tmpl w:val="16DA28D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172A27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5075A8F"/>
    <w:rsid w:val="17677950"/>
    <w:rsid w:val="1C7E4980"/>
    <w:rsid w:val="1D6446D7"/>
    <w:rsid w:val="220F6EAD"/>
    <w:rsid w:val="24085CD0"/>
    <w:rsid w:val="24B63ADF"/>
    <w:rsid w:val="281A7937"/>
    <w:rsid w:val="29191040"/>
    <w:rsid w:val="2A384049"/>
    <w:rsid w:val="2DAE6BF3"/>
    <w:rsid w:val="362353CB"/>
    <w:rsid w:val="382D31F2"/>
    <w:rsid w:val="38880482"/>
    <w:rsid w:val="3ACE139E"/>
    <w:rsid w:val="45C75712"/>
    <w:rsid w:val="45D55DFB"/>
    <w:rsid w:val="523B7C5E"/>
    <w:rsid w:val="54A35B06"/>
    <w:rsid w:val="593F3D6A"/>
    <w:rsid w:val="5AFE1E47"/>
    <w:rsid w:val="614D563A"/>
    <w:rsid w:val="643E324C"/>
    <w:rsid w:val="68903647"/>
    <w:rsid w:val="6E0F0846"/>
    <w:rsid w:val="73072725"/>
    <w:rsid w:val="77CC3C03"/>
    <w:rsid w:val="782E1B84"/>
    <w:rsid w:val="7B957629"/>
    <w:rsid w:val="7C4B59F8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7"/>
    <w:pPr>
      <w:jc w:val="both"/>
    </w:pPr>
    <w:rPr>
      <w:rFonts w:ascii="Times New Roman" w:hAnsi="Times New Roman" w:eastAsia="宋体" w:cs="Times New Roman"/>
      <w:kern w:val="0"/>
      <w:sz w:val="2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paragraph" w:customStyle="1" w:styleId="16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宋体" w:eastAsia="宋体" w:cstheme="minorBidi"/>
      <w:color w:val="000000"/>
      <w:sz w:val="24"/>
      <w:szCs w:val="24"/>
    </w:rPr>
  </w:style>
  <w:style w:type="character" w:customStyle="1" w:styleId="17">
    <w:name w:val="font31"/>
    <w:basedOn w:val="10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71"/>
    <w:basedOn w:val="10"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9">
    <w:name w:val="font21"/>
    <w:basedOn w:val="10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0"/>
    <w:uiPriority w:val="0"/>
    <w:rPr>
      <w:rFonts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1463</Words>
  <Characters>1583</Characters>
  <Lines>13</Lines>
  <Paragraphs>3</Paragraphs>
  <TotalTime>21</TotalTime>
  <ScaleCrop>false</ScaleCrop>
  <LinksUpToDate>false</LinksUpToDate>
  <CharactersWithSpaces>1824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-LINN-</cp:lastModifiedBy>
  <dcterms:modified xsi:type="dcterms:W3CDTF">2023-12-01T07:12:53Z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389BC84BD167479DB5B8FDB494F1C39A_13</vt:lpwstr>
  </property>
</Properties>
</file>