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b/>
          <w:sz w:val="28"/>
          <w:szCs w:val="28"/>
          <w:lang w:val="zh-CN"/>
        </w:rPr>
      </w:pP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b/>
          <w:sz w:val="28"/>
          <w:szCs w:val="28"/>
          <w:lang w:val="zh-CN"/>
        </w:rPr>
      </w:pP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b/>
          <w:bCs w:val="0"/>
          <w:sz w:val="52"/>
          <w:szCs w:val="52"/>
          <w:lang w:val="zh-CN"/>
        </w:rPr>
      </w:pPr>
      <w:r>
        <w:rPr>
          <w:rFonts w:hint="eastAsia" w:ascii="宋体" w:hAnsi="宋体" w:eastAsia="宋体" w:cs="宋体"/>
          <w:b/>
          <w:bCs w:val="0"/>
          <w:sz w:val="52"/>
          <w:szCs w:val="52"/>
          <w:lang w:val="zh-CN"/>
        </w:rPr>
        <w:t>浙江大学医学院附属第一医院</w:t>
      </w: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b/>
          <w:bCs w:val="0"/>
          <w:sz w:val="52"/>
          <w:szCs w:val="52"/>
          <w:lang w:val="zh-CN"/>
        </w:rPr>
      </w:pP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b/>
          <w:bCs w:val="0"/>
          <w:sz w:val="52"/>
          <w:szCs w:val="52"/>
          <w:lang w:val="zh-CN"/>
        </w:rPr>
      </w:pP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b/>
          <w:bCs w:val="0"/>
          <w:sz w:val="52"/>
          <w:szCs w:val="52"/>
          <w:lang w:val="zh-CN"/>
        </w:rPr>
      </w:pP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b/>
          <w:bCs w:val="0"/>
          <w:sz w:val="52"/>
          <w:szCs w:val="52"/>
          <w:lang w:val="zh-CN"/>
        </w:rPr>
      </w:pPr>
      <w:r>
        <w:rPr>
          <w:rFonts w:hint="eastAsia" w:ascii="宋体" w:hAnsi="宋体" w:eastAsia="宋体" w:cs="宋体"/>
          <w:b/>
          <w:bCs w:val="0"/>
          <w:sz w:val="52"/>
          <w:szCs w:val="52"/>
          <w:lang w:val="zh-CN"/>
        </w:rPr>
        <w:t>服务类项目询价函</w:t>
      </w: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sz w:val="28"/>
          <w:szCs w:val="28"/>
          <w:lang w:val="zh-CN"/>
        </w:rPr>
      </w:pP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sz w:val="28"/>
          <w:szCs w:val="28"/>
          <w:lang w:val="zh-CN"/>
        </w:rPr>
      </w:pP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sz w:val="28"/>
          <w:szCs w:val="28"/>
          <w:lang w:val="zh-CN"/>
        </w:rPr>
      </w:pP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sz w:val="28"/>
          <w:szCs w:val="28"/>
          <w:lang w:val="zh-CN"/>
        </w:rPr>
      </w:pP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sz w:val="28"/>
          <w:szCs w:val="28"/>
          <w:lang w:val="zh-CN"/>
        </w:rPr>
      </w:pP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sz w:val="28"/>
          <w:szCs w:val="28"/>
          <w:lang w:val="zh-CN"/>
        </w:rPr>
      </w:pP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sz w:val="28"/>
          <w:szCs w:val="28"/>
          <w:lang w:val="zh-CN"/>
        </w:rPr>
      </w:pP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宋体" w:hAnsi="宋体" w:eastAsia="宋体" w:cs="宋体"/>
          <w:sz w:val="28"/>
          <w:szCs w:val="28"/>
          <w:lang w:val="zh-CN"/>
        </w:rPr>
      </w:pPr>
    </w:p>
    <w:p>
      <w:pPr>
        <w:keepNext w:val="0"/>
        <w:keepLines w:val="0"/>
        <w:pageBreakBefore w:val="0"/>
        <w:kinsoku/>
        <w:wordWrap/>
        <w:overflowPunct/>
        <w:topLinePunct w:val="0"/>
        <w:autoSpaceDE/>
        <w:autoSpaceDN/>
        <w:bidi w:val="0"/>
        <w:adjustRightInd w:val="0"/>
        <w:snapToGrid w:val="0"/>
        <w:spacing w:beforeLines="0" w:after="0" w:afterLines="0" w:line="300" w:lineRule="auto"/>
        <w:jc w:val="center"/>
        <w:rPr>
          <w:rFonts w:hint="eastAsia" w:ascii="宋体" w:hAnsi="宋体" w:eastAsia="宋体" w:cs="宋体"/>
          <w:b/>
          <w:sz w:val="28"/>
          <w:szCs w:val="28"/>
          <w:lang w:val="zh-CN"/>
        </w:rPr>
      </w:pPr>
      <w:r>
        <w:rPr>
          <w:rFonts w:hint="eastAsia" w:ascii="宋体" w:hAnsi="宋体" w:eastAsia="宋体" w:cs="宋体"/>
          <w:sz w:val="44"/>
          <w:szCs w:val="44"/>
          <w:lang w:val="zh-CN"/>
        </w:rPr>
        <w:t>项目名称：浙江大学医学院附属</w:t>
      </w:r>
      <w:bookmarkStart w:id="0" w:name="_GoBack"/>
      <w:bookmarkEnd w:id="0"/>
      <w:r>
        <w:rPr>
          <w:rFonts w:hint="eastAsia" w:ascii="宋体" w:hAnsi="宋体" w:eastAsia="宋体" w:cs="宋体"/>
          <w:sz w:val="44"/>
          <w:szCs w:val="44"/>
          <w:lang w:val="zh-CN"/>
        </w:rPr>
        <w:t>第一医院庆春院区冷却塔维保服务</w:t>
      </w:r>
    </w:p>
    <w:p>
      <w:pPr>
        <w:keepNext w:val="0"/>
        <w:keepLines w:val="0"/>
        <w:pageBreakBefore w:val="0"/>
        <w:kinsoku/>
        <w:wordWrap/>
        <w:overflowPunct/>
        <w:topLinePunct w:val="0"/>
        <w:autoSpaceDE/>
        <w:autoSpaceDN/>
        <w:bidi w:val="0"/>
        <w:adjustRightInd w:val="0"/>
        <w:snapToGrid w:val="0"/>
        <w:spacing w:beforeLines="0" w:after="0" w:afterLines="0" w:line="300" w:lineRule="auto"/>
        <w:jc w:val="center"/>
        <w:rPr>
          <w:rFonts w:hint="eastAsia" w:ascii="仿宋" w:hAnsi="仿宋" w:eastAsia="仿宋" w:cs="仿宋"/>
          <w:b/>
          <w:sz w:val="28"/>
          <w:szCs w:val="28"/>
          <w:lang w:val="zh-CN"/>
        </w:rPr>
      </w:pPr>
    </w:p>
    <w:p>
      <w:pPr>
        <w:keepNext w:val="0"/>
        <w:keepLines w:val="0"/>
        <w:pageBreakBefore w:val="0"/>
        <w:kinsoku/>
        <w:wordWrap/>
        <w:overflowPunct/>
        <w:topLinePunct w:val="0"/>
        <w:autoSpaceDE/>
        <w:autoSpaceDN/>
        <w:bidi w:val="0"/>
        <w:adjustRightInd w:val="0"/>
        <w:snapToGrid w:val="0"/>
        <w:spacing w:beforeLines="0" w:after="0" w:afterLines="0" w:line="300" w:lineRule="auto"/>
        <w:jc w:val="center"/>
        <w:rPr>
          <w:rFonts w:hint="eastAsia" w:ascii="仿宋" w:hAnsi="仿宋" w:eastAsia="仿宋" w:cs="仿宋"/>
          <w:b/>
          <w:sz w:val="28"/>
          <w:szCs w:val="28"/>
          <w:lang w:val="zh-CN"/>
        </w:rPr>
      </w:pPr>
    </w:p>
    <w:p>
      <w:pPr>
        <w:autoSpaceDE/>
        <w:autoSpaceDN/>
        <w:adjustRightInd w:val="0"/>
        <w:snapToGrid w:val="0"/>
        <w:spacing w:beforeLines="0" w:after="0" w:afterLines="0" w:line="300" w:lineRule="auto"/>
        <w:jc w:val="center"/>
        <w:rPr>
          <w:rFonts w:hint="eastAsia" w:ascii="仿宋" w:hAnsi="仿宋" w:eastAsia="仿宋" w:cs="仿宋"/>
          <w:b/>
          <w:sz w:val="28"/>
          <w:szCs w:val="28"/>
          <w:lang w:val="zh-CN"/>
        </w:rPr>
        <w:sectPr>
          <w:headerReference r:id="rId3" w:type="default"/>
          <w:pgSz w:w="11906" w:h="16838"/>
          <w:pgMar w:top="1440" w:right="1800" w:bottom="1440" w:left="1800" w:header="851" w:footer="992" w:gutter="0"/>
          <w:cols w:space="425" w:num="1"/>
          <w:docGrid w:type="lines" w:linePitch="312" w:charSpace="0"/>
        </w:sectPr>
      </w:pPr>
    </w:p>
    <w:p>
      <w:pPr>
        <w:keepNext w:val="0"/>
        <w:keepLines w:val="0"/>
        <w:pageBreakBefore w:val="0"/>
        <w:kinsoku/>
        <w:wordWrap/>
        <w:overflowPunct/>
        <w:topLinePunct w:val="0"/>
        <w:autoSpaceDE/>
        <w:autoSpaceDN/>
        <w:bidi w:val="0"/>
        <w:adjustRightInd w:val="0"/>
        <w:snapToGrid w:val="0"/>
        <w:spacing w:beforeLines="0" w:after="0" w:afterLines="0" w:line="300" w:lineRule="auto"/>
        <w:jc w:val="center"/>
        <w:rPr>
          <w:rFonts w:hint="eastAsia" w:ascii="仿宋" w:hAnsi="仿宋" w:eastAsia="仿宋" w:cs="仿宋"/>
          <w:b/>
          <w:sz w:val="28"/>
          <w:szCs w:val="28"/>
          <w:lang w:val="zh-CN"/>
        </w:rPr>
      </w:pPr>
      <w:r>
        <w:rPr>
          <w:rFonts w:hint="eastAsia" w:ascii="仿宋" w:hAnsi="仿宋" w:eastAsia="仿宋" w:cs="仿宋"/>
          <w:b/>
          <w:sz w:val="28"/>
          <w:szCs w:val="28"/>
          <w:lang w:val="zh-CN"/>
        </w:rPr>
        <w:t>询价函</w:t>
      </w:r>
    </w:p>
    <w:p>
      <w:pPr>
        <w:keepNext w:val="0"/>
        <w:keepLines w:val="0"/>
        <w:pageBreakBefore w:val="0"/>
        <w:kinsoku/>
        <w:wordWrap/>
        <w:overflowPunct/>
        <w:topLinePunct w:val="0"/>
        <w:autoSpaceDE/>
        <w:autoSpaceDN/>
        <w:bidi w:val="0"/>
        <w:adjustRightInd w:val="0"/>
        <w:snapToGrid w:val="0"/>
        <w:spacing w:beforeLines="0" w:afterLines="0" w:line="300" w:lineRule="auto"/>
        <w:ind w:firstLine="560" w:firstLineChars="200"/>
        <w:rPr>
          <w:rFonts w:hint="eastAsia" w:ascii="仿宋" w:hAnsi="仿宋" w:eastAsia="仿宋" w:cs="仿宋"/>
          <w:sz w:val="28"/>
          <w:szCs w:val="28"/>
          <w:lang w:val="zh-CN"/>
        </w:rPr>
      </w:pPr>
      <w:r>
        <w:rPr>
          <w:rFonts w:hint="eastAsia" w:ascii="仿宋" w:hAnsi="仿宋" w:eastAsia="仿宋" w:cs="仿宋"/>
          <w:sz w:val="28"/>
          <w:szCs w:val="28"/>
          <w:lang w:val="zh-CN"/>
        </w:rPr>
        <w:t>根据我国政府采购法律法规及医院相关管理制度规定, 组织本次服务类项目询价。</w:t>
      </w:r>
    </w:p>
    <w:p>
      <w:pPr>
        <w:keepNext w:val="0"/>
        <w:keepLines w:val="0"/>
        <w:pageBreakBefore w:val="0"/>
        <w:kinsoku/>
        <w:wordWrap/>
        <w:overflowPunct/>
        <w:topLinePunct w:val="0"/>
        <w:autoSpaceDE/>
        <w:autoSpaceDN/>
        <w:bidi w:val="0"/>
        <w:adjustRightInd w:val="0"/>
        <w:snapToGrid w:val="0"/>
        <w:spacing w:beforeLines="0" w:afterLines="0" w:line="300" w:lineRule="auto"/>
        <w:ind w:firstLine="0" w:firstLineChars="0"/>
        <w:rPr>
          <w:rFonts w:hint="eastAsia" w:ascii="仿宋" w:hAnsi="仿宋" w:eastAsia="仿宋" w:cs="仿宋"/>
          <w:sz w:val="28"/>
          <w:szCs w:val="28"/>
          <w:lang w:val="zh-CN"/>
        </w:rPr>
      </w:pP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b/>
          <w:sz w:val="28"/>
          <w:szCs w:val="28"/>
          <w:lang w:val="zh-CN"/>
        </w:rPr>
      </w:pPr>
      <w:r>
        <w:rPr>
          <w:rFonts w:hint="eastAsia" w:ascii="仿宋" w:hAnsi="仿宋" w:eastAsia="仿宋" w:cs="仿宋"/>
          <w:b/>
          <w:sz w:val="28"/>
          <w:szCs w:val="28"/>
          <w:lang w:val="zh-CN"/>
        </w:rPr>
        <w:t>一、询价品目</w:t>
      </w:r>
    </w:p>
    <w:tbl>
      <w:tblPr>
        <w:tblStyle w:val="9"/>
        <w:tblW w:w="4980" w:type="pct"/>
        <w:jc w:val="center"/>
        <w:tblLayout w:type="autofit"/>
        <w:tblCellMar>
          <w:top w:w="0" w:type="dxa"/>
          <w:left w:w="108" w:type="dxa"/>
          <w:bottom w:w="0" w:type="dxa"/>
          <w:right w:w="108" w:type="dxa"/>
        </w:tblCellMar>
      </w:tblPr>
      <w:tblGrid>
        <w:gridCol w:w="666"/>
        <w:gridCol w:w="1218"/>
        <w:gridCol w:w="1086"/>
        <w:gridCol w:w="4799"/>
        <w:gridCol w:w="1141"/>
      </w:tblGrid>
      <w:tr>
        <w:tblPrEx>
          <w:tblCellMar>
            <w:top w:w="0" w:type="dxa"/>
            <w:left w:w="108" w:type="dxa"/>
            <w:bottom w:w="0" w:type="dxa"/>
            <w:right w:w="108" w:type="dxa"/>
          </w:tblCellMar>
        </w:tblPrEx>
        <w:trPr>
          <w:trHeight w:val="465" w:hRule="atLeast"/>
          <w:jc w:val="center"/>
        </w:trPr>
        <w:tc>
          <w:tcPr>
            <w:tcW w:w="37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r>
              <w:rPr>
                <w:rFonts w:hint="eastAsia" w:ascii="仿宋" w:hAnsi="仿宋" w:eastAsia="仿宋" w:cs="仿宋"/>
                <w:sz w:val="21"/>
                <w:szCs w:val="21"/>
              </w:rPr>
              <w:t>序号</w:t>
            </w:r>
          </w:p>
        </w:tc>
        <w:tc>
          <w:tcPr>
            <w:tcW w:w="683" w:type="pct"/>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r>
              <w:rPr>
                <w:rFonts w:hint="eastAsia" w:ascii="仿宋" w:hAnsi="仿宋" w:eastAsia="仿宋" w:cs="仿宋"/>
                <w:sz w:val="21"/>
                <w:szCs w:val="21"/>
              </w:rPr>
              <w:t>项目名称</w:t>
            </w:r>
          </w:p>
        </w:tc>
        <w:tc>
          <w:tcPr>
            <w:tcW w:w="609" w:type="pct"/>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r>
              <w:rPr>
                <w:rFonts w:hint="eastAsia" w:ascii="仿宋" w:hAnsi="仿宋" w:eastAsia="仿宋" w:cs="仿宋"/>
                <w:sz w:val="21"/>
                <w:szCs w:val="21"/>
              </w:rPr>
              <w:t>采购</w:t>
            </w: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r>
              <w:rPr>
                <w:rFonts w:hint="eastAsia" w:ascii="仿宋" w:hAnsi="仿宋" w:eastAsia="仿宋" w:cs="仿宋"/>
                <w:sz w:val="21"/>
                <w:szCs w:val="21"/>
              </w:rPr>
              <w:t>方式</w:t>
            </w:r>
          </w:p>
        </w:tc>
        <w:tc>
          <w:tcPr>
            <w:tcW w:w="2692" w:type="pct"/>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r>
              <w:rPr>
                <w:rFonts w:hint="eastAsia" w:ascii="仿宋" w:hAnsi="仿宋" w:eastAsia="仿宋" w:cs="仿宋"/>
                <w:sz w:val="21"/>
                <w:szCs w:val="21"/>
              </w:rPr>
              <w:t>服务要求</w:t>
            </w:r>
          </w:p>
        </w:tc>
        <w:tc>
          <w:tcPr>
            <w:tcW w:w="640" w:type="pct"/>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最高限价（万元）</w:t>
            </w:r>
          </w:p>
        </w:tc>
      </w:tr>
      <w:tr>
        <w:tblPrEx>
          <w:tblCellMar>
            <w:top w:w="0" w:type="dxa"/>
            <w:left w:w="108" w:type="dxa"/>
            <w:bottom w:w="0" w:type="dxa"/>
            <w:right w:w="108" w:type="dxa"/>
          </w:tblCellMar>
        </w:tblPrEx>
        <w:trPr>
          <w:trHeight w:val="235" w:hRule="atLeast"/>
          <w:jc w:val="center"/>
        </w:trPr>
        <w:tc>
          <w:tcPr>
            <w:tcW w:w="374" w:type="pct"/>
            <w:vMerge w:val="restart"/>
            <w:tcBorders>
              <w:top w:val="single" w:color="auto" w:sz="8" w:space="0"/>
              <w:left w:val="single" w:color="auto" w:sz="8" w:space="0"/>
              <w:right w:val="single" w:color="auto" w:sz="4" w:space="0"/>
            </w:tcBorders>
            <w:shd w:val="clear" w:color="000000" w:fill="FFFFFF"/>
            <w:noWrap/>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r>
              <w:rPr>
                <w:rFonts w:hint="eastAsia" w:ascii="仿宋" w:hAnsi="仿宋" w:eastAsia="仿宋" w:cs="仿宋"/>
                <w:sz w:val="21"/>
                <w:szCs w:val="21"/>
              </w:rPr>
              <w:t>1</w:t>
            </w:r>
          </w:p>
        </w:tc>
        <w:tc>
          <w:tcPr>
            <w:tcW w:w="683" w:type="pct"/>
            <w:vMerge w:val="restart"/>
            <w:tcBorders>
              <w:top w:val="nil"/>
              <w:left w:val="nil"/>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r>
              <w:rPr>
                <w:rFonts w:hint="eastAsia" w:ascii="仿宋" w:hAnsi="仿宋" w:eastAsia="仿宋" w:cs="仿宋"/>
                <w:sz w:val="21"/>
                <w:szCs w:val="21"/>
              </w:rPr>
              <w:t>庆春院区冷却塔维保</w:t>
            </w:r>
            <w:r>
              <w:rPr>
                <w:rFonts w:hint="eastAsia" w:ascii="仿宋" w:hAnsi="仿宋" w:eastAsia="仿宋" w:cs="仿宋"/>
                <w:sz w:val="21"/>
                <w:szCs w:val="21"/>
                <w:lang w:val="en-US" w:eastAsia="zh-CN"/>
              </w:rPr>
              <w:t>服务</w:t>
            </w:r>
          </w:p>
        </w:tc>
        <w:tc>
          <w:tcPr>
            <w:tcW w:w="609" w:type="pct"/>
            <w:vMerge w:val="restart"/>
            <w:tcBorders>
              <w:top w:val="nil"/>
              <w:left w:val="nil"/>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r>
              <w:rPr>
                <w:rFonts w:hint="eastAsia" w:ascii="仿宋" w:hAnsi="仿宋" w:eastAsia="仿宋" w:cs="仿宋"/>
                <w:sz w:val="21"/>
                <w:szCs w:val="21"/>
              </w:rPr>
              <w:t>院内询价</w:t>
            </w:r>
          </w:p>
        </w:tc>
        <w:tc>
          <w:tcPr>
            <w:tcW w:w="2692" w:type="pct"/>
            <w:tcBorders>
              <w:top w:val="nil"/>
              <w:left w:val="nil"/>
              <w:bottom w:val="nil"/>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sz w:val="21"/>
                <w:szCs w:val="21"/>
                <w:lang w:val="en-US" w:eastAsia="zh-CN"/>
              </w:rPr>
            </w:pPr>
            <w:r>
              <w:rPr>
                <w:rFonts w:hint="eastAsia" w:ascii="仿宋" w:hAnsi="仿宋" w:eastAsia="仿宋" w:cs="仿宋"/>
                <w:sz w:val="21"/>
                <w:szCs w:val="21"/>
              </w:rPr>
              <w:t>服务期：</w:t>
            </w:r>
            <w:r>
              <w:rPr>
                <w:rFonts w:hint="eastAsia" w:ascii="仿宋" w:hAnsi="仿宋" w:eastAsia="仿宋" w:cs="仿宋"/>
                <w:sz w:val="21"/>
                <w:szCs w:val="21"/>
                <w:lang w:val="en-US" w:eastAsia="zh-CN"/>
              </w:rPr>
              <w:t>1年</w:t>
            </w:r>
          </w:p>
        </w:tc>
        <w:tc>
          <w:tcPr>
            <w:tcW w:w="640" w:type="pct"/>
            <w:vMerge w:val="restart"/>
            <w:tcBorders>
              <w:top w:val="nil"/>
              <w:left w:val="nil"/>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w:t>
            </w:r>
          </w:p>
        </w:tc>
      </w:tr>
      <w:tr>
        <w:tblPrEx>
          <w:tblCellMar>
            <w:top w:w="0" w:type="dxa"/>
            <w:left w:w="108" w:type="dxa"/>
            <w:bottom w:w="0" w:type="dxa"/>
            <w:right w:w="108" w:type="dxa"/>
          </w:tblCellMar>
        </w:tblPrEx>
        <w:trPr>
          <w:trHeight w:val="235" w:hRule="atLeast"/>
          <w:jc w:val="center"/>
        </w:trPr>
        <w:tc>
          <w:tcPr>
            <w:tcW w:w="374" w:type="pct"/>
            <w:vMerge w:val="continue"/>
            <w:tcBorders>
              <w:left w:val="single" w:color="auto" w:sz="8" w:space="0"/>
              <w:right w:val="single" w:color="auto" w:sz="4" w:space="0"/>
            </w:tcBorders>
            <w:shd w:val="clear" w:color="000000" w:fill="FFFFFF"/>
            <w:noWrap/>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p>
        </w:tc>
        <w:tc>
          <w:tcPr>
            <w:tcW w:w="683" w:type="pct"/>
            <w:vMerge w:val="continue"/>
            <w:tcBorders>
              <w:left w:val="nil"/>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p>
        </w:tc>
        <w:tc>
          <w:tcPr>
            <w:tcW w:w="609" w:type="pct"/>
            <w:vMerge w:val="continue"/>
            <w:tcBorders>
              <w:left w:val="nil"/>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p>
        </w:tc>
        <w:tc>
          <w:tcPr>
            <w:tcW w:w="2692" w:type="pct"/>
            <w:tcBorders>
              <w:top w:val="nil"/>
              <w:left w:val="nil"/>
              <w:bottom w:val="nil"/>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sz w:val="21"/>
                <w:szCs w:val="21"/>
              </w:rPr>
            </w:pPr>
            <w:r>
              <w:rPr>
                <w:rFonts w:hint="eastAsia" w:ascii="仿宋" w:hAnsi="仿宋" w:eastAsia="仿宋" w:cs="仿宋"/>
                <w:sz w:val="21"/>
                <w:szCs w:val="21"/>
              </w:rPr>
              <w:t>地点：庆春</w:t>
            </w:r>
            <w:r>
              <w:rPr>
                <w:rFonts w:hint="eastAsia" w:ascii="仿宋" w:hAnsi="仿宋" w:eastAsia="仿宋" w:cs="仿宋"/>
                <w:sz w:val="21"/>
                <w:szCs w:val="21"/>
                <w:lang w:val="en-US" w:eastAsia="zh-CN"/>
              </w:rPr>
              <w:t>院区</w:t>
            </w:r>
          </w:p>
        </w:tc>
        <w:tc>
          <w:tcPr>
            <w:tcW w:w="640" w:type="pct"/>
            <w:vMerge w:val="continue"/>
            <w:tcBorders>
              <w:left w:val="nil"/>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p>
        </w:tc>
      </w:tr>
      <w:tr>
        <w:tblPrEx>
          <w:tblCellMar>
            <w:top w:w="0" w:type="dxa"/>
            <w:left w:w="108" w:type="dxa"/>
            <w:bottom w:w="0" w:type="dxa"/>
            <w:right w:w="108" w:type="dxa"/>
          </w:tblCellMar>
        </w:tblPrEx>
        <w:trPr>
          <w:trHeight w:val="235" w:hRule="atLeast"/>
          <w:jc w:val="center"/>
        </w:trPr>
        <w:tc>
          <w:tcPr>
            <w:tcW w:w="374" w:type="pct"/>
            <w:vMerge w:val="continue"/>
            <w:tcBorders>
              <w:left w:val="single" w:color="auto" w:sz="8" w:space="0"/>
              <w:bottom w:val="single" w:color="auto" w:sz="4" w:space="0"/>
              <w:right w:val="single" w:color="auto" w:sz="4" w:space="0"/>
            </w:tcBorders>
            <w:shd w:val="clear" w:color="000000" w:fill="FFFFFF"/>
            <w:noWrap/>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p>
        </w:tc>
        <w:tc>
          <w:tcPr>
            <w:tcW w:w="683" w:type="pct"/>
            <w:vMerge w:val="continue"/>
            <w:tcBorders>
              <w:left w:val="nil"/>
              <w:bottom w:val="single" w:color="auto" w:sz="4" w:space="0"/>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p>
        </w:tc>
        <w:tc>
          <w:tcPr>
            <w:tcW w:w="609" w:type="pct"/>
            <w:vMerge w:val="continue"/>
            <w:tcBorders>
              <w:left w:val="nil"/>
              <w:bottom w:val="single" w:color="auto" w:sz="4" w:space="0"/>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rPr>
            </w:pPr>
          </w:p>
        </w:tc>
        <w:tc>
          <w:tcPr>
            <w:tcW w:w="2692" w:type="pct"/>
            <w:tcBorders>
              <w:top w:val="nil"/>
              <w:left w:val="nil"/>
              <w:bottom w:val="single" w:color="auto" w:sz="4" w:space="0"/>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sz w:val="21"/>
                <w:szCs w:val="21"/>
                <w:lang w:val="en-US" w:eastAsia="zh-CN"/>
              </w:rPr>
            </w:pPr>
            <w:r>
              <w:rPr>
                <w:rFonts w:hint="eastAsia" w:ascii="仿宋" w:hAnsi="仿宋" w:eastAsia="仿宋" w:cs="仿宋"/>
                <w:sz w:val="21"/>
                <w:szCs w:val="21"/>
              </w:rPr>
              <w:t>内容：</w:t>
            </w:r>
            <w:r>
              <w:rPr>
                <w:rFonts w:hint="eastAsia" w:ascii="仿宋" w:hAnsi="仿宋" w:eastAsia="仿宋" w:cs="仿宋"/>
                <w:sz w:val="21"/>
                <w:szCs w:val="21"/>
                <w:lang w:val="en-US" w:eastAsia="zh-CN"/>
              </w:rPr>
              <w:t>对</w:t>
            </w:r>
            <w:r>
              <w:rPr>
                <w:rFonts w:hint="eastAsia" w:ascii="仿宋" w:hAnsi="仿宋" w:eastAsia="仿宋" w:cs="仿宋"/>
                <w:sz w:val="21"/>
                <w:szCs w:val="21"/>
                <w:lang w:val="en-US" w:eastAsia="zh-CN"/>
              </w:rPr>
              <w:t>5</w:t>
            </w:r>
            <w:r>
              <w:rPr>
                <w:rFonts w:hint="eastAsia" w:ascii="仿宋" w:hAnsi="仿宋" w:eastAsia="仿宋" w:cs="仿宋"/>
                <w:sz w:val="21"/>
                <w:szCs w:val="21"/>
                <w:lang w:val="en-US" w:eastAsia="zh-CN"/>
              </w:rPr>
              <w:t>台冷却塔进行维保维修服务。每半年一次定期预防性维护，并进行应急故障维修。</w:t>
            </w:r>
          </w:p>
        </w:tc>
        <w:tc>
          <w:tcPr>
            <w:tcW w:w="640" w:type="pct"/>
            <w:vMerge w:val="continue"/>
            <w:tcBorders>
              <w:left w:val="nil"/>
              <w:bottom w:val="single" w:color="auto" w:sz="4" w:space="0"/>
              <w:right w:val="single" w:color="auto" w:sz="4" w:space="0"/>
            </w:tcBorders>
            <w:shd w:val="clear" w:color="000000" w:fill="FFFFFF"/>
            <w:vAlign w:val="center"/>
          </w:tcPr>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sz w:val="21"/>
                <w:szCs w:val="21"/>
                <w:lang w:val="en-US" w:eastAsia="zh-CN"/>
              </w:rPr>
            </w:pPr>
          </w:p>
        </w:tc>
      </w:tr>
    </w:tbl>
    <w:p>
      <w:pPr>
        <w:keepNext w:val="0"/>
        <w:keepLines w:val="0"/>
        <w:pageBreakBefore w:val="0"/>
        <w:widowControl w:val="0"/>
        <w:kinsoku/>
        <w:wordWrap/>
        <w:overflowPunct/>
        <w:topLinePunct w:val="0"/>
        <w:autoSpaceDE/>
        <w:autoSpaceDN/>
        <w:bidi w:val="0"/>
        <w:adjustRightInd w:val="0"/>
        <w:snapToGrid w:val="0"/>
        <w:spacing w:beforeLines="0" w:afterLines="0" w:line="300" w:lineRule="auto"/>
        <w:ind w:firstLine="560" w:firstLineChars="200"/>
        <w:textAlignment w:val="auto"/>
        <w:rPr>
          <w:rFonts w:hint="eastAsia" w:ascii="仿宋" w:hAnsi="仿宋" w:eastAsia="仿宋" w:cs="仿宋"/>
          <w:b w:val="0"/>
          <w:bCs/>
          <w:sz w:val="28"/>
          <w:szCs w:val="28"/>
        </w:rPr>
      </w:pPr>
      <w:r>
        <w:rPr>
          <w:rFonts w:hint="eastAsia" w:ascii="仿宋" w:hAnsi="仿宋" w:eastAsia="仿宋" w:cs="仿宋"/>
          <w:b w:val="0"/>
          <w:bCs/>
          <w:sz w:val="28"/>
          <w:szCs w:val="28"/>
        </w:rPr>
        <w:t>采购人不组织供应商踏勘现场，由供应商自行安排。无论供应商是否踏勘现场，均被视作对项目现场的了解已完全满足本采购项目投标报价的需要。有关踏勘现场需要发生的一切费用由供应商自理，供应商自行负责在踏勘现场中所发生的任何风险责任和财产损失。</w:t>
      </w:r>
    </w:p>
    <w:p>
      <w:pPr>
        <w:keepNext w:val="0"/>
        <w:keepLines w:val="0"/>
        <w:pageBreakBefore w:val="0"/>
        <w:kinsoku/>
        <w:wordWrap/>
        <w:overflowPunct/>
        <w:topLinePunct w:val="0"/>
        <w:autoSpaceDE/>
        <w:autoSpaceDN/>
        <w:bidi w:val="0"/>
        <w:adjustRightInd w:val="0"/>
        <w:snapToGrid w:val="0"/>
        <w:spacing w:beforeLines="0" w:afterLines="0" w:line="300" w:lineRule="auto"/>
        <w:ind w:firstLine="560" w:firstLineChars="200"/>
        <w:rPr>
          <w:rFonts w:hint="eastAsia" w:ascii="仿宋" w:hAnsi="仿宋" w:eastAsia="仿宋" w:cs="仿宋"/>
          <w:b/>
          <w:sz w:val="28"/>
          <w:szCs w:val="28"/>
        </w:rPr>
      </w:pPr>
      <w:r>
        <w:rPr>
          <w:rFonts w:hint="eastAsia" w:ascii="仿宋" w:hAnsi="仿宋" w:eastAsia="仿宋" w:cs="仿宋"/>
          <w:b w:val="0"/>
          <w:bCs/>
          <w:sz w:val="28"/>
          <w:szCs w:val="28"/>
          <w:lang w:val="en-US" w:eastAsia="zh-CN"/>
        </w:rPr>
        <w:t>设备</w:t>
      </w:r>
      <w:r>
        <w:rPr>
          <w:rFonts w:hint="eastAsia" w:ascii="仿宋" w:hAnsi="仿宋" w:eastAsia="仿宋" w:cs="仿宋"/>
          <w:b w:val="0"/>
          <w:bCs/>
          <w:sz w:val="28"/>
          <w:szCs w:val="28"/>
        </w:rPr>
        <w:t>具体分布、运行情况、机房面积等需要供应商自行安排现场查看及了解，成交后，不得以采购文件未作详尽描述为理由提出额外的款项支付。</w:t>
      </w: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b/>
          <w:sz w:val="28"/>
          <w:szCs w:val="28"/>
        </w:rPr>
      </w:pPr>
      <w:r>
        <w:rPr>
          <w:rFonts w:hint="eastAsia" w:ascii="仿宋" w:hAnsi="仿宋" w:eastAsia="仿宋" w:cs="仿宋"/>
          <w:b/>
          <w:sz w:val="28"/>
          <w:szCs w:val="28"/>
          <w:lang w:val="en-US" w:eastAsia="zh-CN"/>
        </w:rPr>
        <w:t>二、</w:t>
      </w:r>
      <w:r>
        <w:rPr>
          <w:rFonts w:hint="eastAsia" w:ascii="仿宋" w:hAnsi="仿宋" w:eastAsia="仿宋" w:cs="仿宋"/>
          <w:b/>
          <w:sz w:val="28"/>
          <w:szCs w:val="28"/>
        </w:rPr>
        <w:t>具体需求</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（一）维保数量：</w:t>
      </w:r>
    </w:p>
    <w:tbl>
      <w:tblPr>
        <w:tblStyle w:val="9"/>
        <w:tblpPr w:leftFromText="180" w:rightFromText="180" w:vertAnchor="text" w:horzAnchor="page" w:tblpX="1665" w:tblpY="4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845"/>
        <w:gridCol w:w="1960"/>
        <w:gridCol w:w="1395"/>
        <w:gridCol w:w="1325"/>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序号</w:t>
            </w:r>
          </w:p>
        </w:tc>
        <w:tc>
          <w:tcPr>
            <w:tcW w:w="845"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品牌</w:t>
            </w:r>
          </w:p>
        </w:tc>
        <w:tc>
          <w:tcPr>
            <w:tcW w:w="1960"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规格型号</w:t>
            </w:r>
          </w:p>
        </w:tc>
        <w:tc>
          <w:tcPr>
            <w:tcW w:w="1395"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数量（台/套）</w:t>
            </w:r>
          </w:p>
        </w:tc>
        <w:tc>
          <w:tcPr>
            <w:tcW w:w="1325"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位 置</w:t>
            </w:r>
          </w:p>
        </w:tc>
        <w:tc>
          <w:tcPr>
            <w:tcW w:w="1260"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使用年代</w:t>
            </w:r>
          </w:p>
        </w:tc>
        <w:tc>
          <w:tcPr>
            <w:tcW w:w="1260"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1</w:t>
            </w:r>
          </w:p>
        </w:tc>
        <w:tc>
          <w:tcPr>
            <w:tcW w:w="845"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良机</w:t>
            </w:r>
          </w:p>
        </w:tc>
        <w:tc>
          <w:tcPr>
            <w:tcW w:w="1960"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LDCm-150 C2</w:t>
            </w:r>
          </w:p>
        </w:tc>
        <w:tc>
          <w:tcPr>
            <w:tcW w:w="1395"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2</w:t>
            </w:r>
          </w:p>
        </w:tc>
        <w:tc>
          <w:tcPr>
            <w:tcW w:w="1325"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1号楼</w:t>
            </w:r>
          </w:p>
        </w:tc>
        <w:tc>
          <w:tcPr>
            <w:tcW w:w="1260"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2003年</w:t>
            </w:r>
          </w:p>
        </w:tc>
        <w:tc>
          <w:tcPr>
            <w:tcW w:w="1260"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双联机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2</w:t>
            </w:r>
          </w:p>
        </w:tc>
        <w:tc>
          <w:tcPr>
            <w:tcW w:w="845"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良机</w:t>
            </w:r>
          </w:p>
        </w:tc>
        <w:tc>
          <w:tcPr>
            <w:tcW w:w="1960"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LRCm-LN-350</w:t>
            </w:r>
          </w:p>
        </w:tc>
        <w:tc>
          <w:tcPr>
            <w:tcW w:w="1395"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3</w:t>
            </w:r>
          </w:p>
        </w:tc>
        <w:tc>
          <w:tcPr>
            <w:tcW w:w="1325"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2号楼</w:t>
            </w:r>
          </w:p>
        </w:tc>
        <w:tc>
          <w:tcPr>
            <w:tcW w:w="1260"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2000年</w:t>
            </w:r>
          </w:p>
        </w:tc>
        <w:tc>
          <w:tcPr>
            <w:tcW w:w="1260" w:type="dxa"/>
            <w:noWrap w:val="0"/>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r>
              <w:rPr>
                <w:rFonts w:hint="eastAsia" w:ascii="仿宋" w:hAnsi="仿宋" w:eastAsia="仿宋" w:cs="仿宋"/>
                <w:sz w:val="21"/>
                <w:szCs w:val="21"/>
              </w:rPr>
              <w:t>双联机</w:t>
            </w:r>
          </w:p>
        </w:tc>
      </w:tr>
    </w:tbl>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（二）维保内容：</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检查冷却塔电机轴承、减速器轴承使用情况，将不良的设备进行修复，电机检查需振动噪音检测-拆掉小皮带盘-电机前后端盖-更换轴承-检查线圈；减速器检查需振动噪音检测-拆掉大皮带盘-拆掉风机-前后轴承座-减速器轴校正。</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2、检查冷却塔风机振动，开裂情况，对情况不佳的设备进行修复，风机主要看外表是否有损坏情况-振动大的进行动平衡校正。</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3、检查冷却塔布水器运转情况，对运转不良的布水器进行修复。</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4、检查冷却塔填料，视情况清理，对不好变形的部分进行更换，主要是垃圾清理-人工拆开塔体进风处-把填料拿出塔外-用工具敲打填料表面，垃圾脱落，重新安装，如填料变形或者发脆破裂则必须更换。</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5、检查冷却塔补水浮球，对使用状况不佳的进行修复或者更换。</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6、检查冷却塔补水管，对使用状况不佳的进行修复或者更换。</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7、对冷却塔底盘垃圾清理、漏水修复，门框修复，也包括一些玻璃钢材料的修复。</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8、配水盘垃圾清理，分水孔修复；塔体部分支架损坏的地方进行焊接修复。</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9、从控制柜到冷却塔电机现场的线路维修、更换及控制柜配件修理。</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（三）固定耗材（包括但不限于以下材料）</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266"/>
        <w:gridCol w:w="1384"/>
        <w:gridCol w:w="1919"/>
        <w:gridCol w:w="1710"/>
        <w:gridCol w:w="1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序号</w:t>
            </w:r>
          </w:p>
        </w:tc>
        <w:tc>
          <w:tcPr>
            <w:tcW w:w="707"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机组</w:t>
            </w: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组成</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数量（个）</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更换频率</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本次计划更换数量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restar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1</w:t>
            </w:r>
          </w:p>
        </w:tc>
        <w:tc>
          <w:tcPr>
            <w:tcW w:w="707" w:type="pct"/>
            <w:vMerge w:val="restart"/>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1号楼2套机组（双联机，每套机组2台冷却塔）</w:t>
            </w: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外壳</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4</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不换（修补）</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continue"/>
            <w:noWrap/>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07" w:type="pct"/>
            <w:vMerge w:val="continue"/>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填料</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4*11=44立方</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6年换1次</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continue"/>
            <w:noWrap/>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07" w:type="pct"/>
            <w:vMerge w:val="continue"/>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布水器</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4</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每年1次</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continue"/>
            <w:noWrap/>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07" w:type="pct"/>
            <w:vMerge w:val="continue"/>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电机</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4</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3年换1次</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continue"/>
            <w:noWrap/>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07" w:type="pct"/>
            <w:vMerge w:val="continue"/>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风机</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4</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4年1次</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continue"/>
            <w:noWrap/>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07" w:type="pct"/>
            <w:vMerge w:val="continue"/>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皮带</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4套</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1年换1次</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continue"/>
            <w:noWrap/>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07" w:type="pct"/>
            <w:vMerge w:val="continue"/>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减速器</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4</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3年换1次</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continue"/>
            <w:noWrap/>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07" w:type="pct"/>
            <w:vMerge w:val="continue"/>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浮球</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8个</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2年换1次</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restar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2</w:t>
            </w:r>
          </w:p>
        </w:tc>
        <w:tc>
          <w:tcPr>
            <w:tcW w:w="707" w:type="pct"/>
            <w:vMerge w:val="restart"/>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2号楼3套机组（双联机，每套机组2台冷却塔）</w:t>
            </w: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外壳</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6</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不换（修补）</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continue"/>
            <w:noWrap/>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07" w:type="pct"/>
            <w:vMerge w:val="continue"/>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填料</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12*6=72立方</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6年全部换1次</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continue"/>
            <w:noWrap/>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07" w:type="pct"/>
            <w:vMerge w:val="continue"/>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浮球</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12</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2年换1次</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continue"/>
            <w:noWrap/>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07" w:type="pct"/>
            <w:vMerge w:val="continue"/>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电机</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6</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3年换1次</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continue"/>
            <w:noWrap/>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07" w:type="pct"/>
            <w:vMerge w:val="continue"/>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风机</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6</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4年1次</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continue"/>
            <w:noWrap/>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07" w:type="pct"/>
            <w:vMerge w:val="continue"/>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减速器</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6</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3年换1次</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73" w:type="pct"/>
            <w:vMerge w:val="continue"/>
            <w:noWrap/>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07" w:type="pct"/>
            <w:vMerge w:val="continue"/>
            <w:vAlign w:val="center"/>
          </w:tcPr>
          <w:p>
            <w:pPr>
              <w:keepNext w:val="0"/>
              <w:keepLines w:val="0"/>
              <w:pageBreakBefore w:val="0"/>
              <w:kinsoku/>
              <w:wordWrap/>
              <w:overflowPunct/>
              <w:topLinePunct w:val="0"/>
              <w:bidi w:val="0"/>
              <w:adjustRightInd w:val="0"/>
              <w:snapToGrid w:val="0"/>
              <w:spacing w:line="300" w:lineRule="auto"/>
              <w:jc w:val="center"/>
              <w:rPr>
                <w:rFonts w:hint="eastAsia" w:ascii="仿宋" w:hAnsi="仿宋" w:eastAsia="仿宋" w:cs="仿宋"/>
                <w:sz w:val="21"/>
                <w:szCs w:val="21"/>
              </w:rPr>
            </w:pPr>
          </w:p>
        </w:tc>
        <w:tc>
          <w:tcPr>
            <w:tcW w:w="774"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皮带</w:t>
            </w:r>
          </w:p>
        </w:tc>
        <w:tc>
          <w:tcPr>
            <w:tcW w:w="1073"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6套</w:t>
            </w:r>
          </w:p>
        </w:tc>
        <w:tc>
          <w:tcPr>
            <w:tcW w:w="956"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kern w:val="0"/>
                <w:sz w:val="21"/>
                <w:szCs w:val="21"/>
                <w:lang w:bidi="ar"/>
              </w:rPr>
              <w:t>1年换1次</w:t>
            </w:r>
          </w:p>
        </w:tc>
        <w:tc>
          <w:tcPr>
            <w:tcW w:w="1115" w:type="pct"/>
            <w:noWrap/>
            <w:vAlign w:val="center"/>
          </w:tcPr>
          <w:p>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仿宋" w:hAnsi="仿宋" w:eastAsia="仿宋" w:cs="仿宋"/>
                <w:sz w:val="21"/>
                <w:szCs w:val="21"/>
              </w:rPr>
            </w:pPr>
            <w:r>
              <w:rPr>
                <w:rFonts w:hint="eastAsia" w:ascii="仿宋" w:hAnsi="仿宋" w:eastAsia="仿宋" w:cs="仿宋"/>
                <w:sz w:val="21"/>
                <w:szCs w:val="21"/>
              </w:rPr>
              <w:t>6</w:t>
            </w:r>
          </w:p>
        </w:tc>
      </w:tr>
    </w:tbl>
    <w:p>
      <w:pPr>
        <w:keepNext w:val="0"/>
        <w:keepLines w:val="0"/>
        <w:pageBreakBefore w:val="0"/>
        <w:numPr>
          <w:ilvl w:val="0"/>
          <w:numId w:val="0"/>
        </w:numPr>
        <w:kinsoku/>
        <w:wordWrap/>
        <w:overflowPunct/>
        <w:topLinePunct w:val="0"/>
        <w:bidi w:val="0"/>
        <w:adjustRightInd w:val="0"/>
        <w:snapToGrid w:val="0"/>
        <w:spacing w:line="300" w:lineRule="auto"/>
        <w:rPr>
          <w:rFonts w:hint="eastAsia" w:ascii="仿宋" w:hAnsi="仿宋" w:eastAsia="仿宋" w:cs="仿宋"/>
          <w:b/>
          <w:bCs/>
          <w:sz w:val="28"/>
          <w:szCs w:val="28"/>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服务内容</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kern w:val="0"/>
          <w:sz w:val="28"/>
          <w:szCs w:val="28"/>
        </w:rPr>
        <w:t>例行保养</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为保证甲方设备的正常运行，乙方应根据设备运行状况提供每半年一次的定期预防性维护，必须由合格的专业维保人员完成。乙方维保人员向甲方提供定期维护报告，定期的维护服务内容需列出清单。乙方在定期保养时间之前二周内通知甲方维保时间。</w:t>
      </w:r>
    </w:p>
    <w:p>
      <w:pPr>
        <w:keepNext w:val="0"/>
        <w:keepLines w:val="0"/>
        <w:pageBreakBefore w:val="0"/>
        <w:numPr>
          <w:ilvl w:val="0"/>
          <w:numId w:val="1"/>
        </w:numPr>
        <w:kinsoku/>
        <w:wordWrap/>
        <w:overflowPunct/>
        <w:topLinePunct w:val="0"/>
        <w:bidi w:val="0"/>
        <w:adjustRightInd w:val="0"/>
        <w:snapToGrid w:val="0"/>
        <w:spacing w:line="300" w:lineRule="auto"/>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故障维修</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乙方应承担甲方空调冷却塔设备维修的责任，在接到甲方故障通知后，须给予明确的答复，并在3 小时内赶到现场，由合格的专业维修人员提供快速优质的现场服务。</w:t>
      </w:r>
    </w:p>
    <w:p>
      <w:pPr>
        <w:keepNext w:val="0"/>
        <w:keepLines w:val="0"/>
        <w:pageBreakBefore w:val="0"/>
        <w:kinsoku/>
        <w:wordWrap/>
        <w:overflowPunct/>
        <w:topLinePunct w:val="0"/>
        <w:bidi w:val="0"/>
        <w:adjustRightInd w:val="0"/>
        <w:snapToGrid w:val="0"/>
        <w:spacing w:line="300" w:lineRule="auto"/>
        <w:rPr>
          <w:rFonts w:hint="eastAsia" w:ascii="仿宋" w:hAnsi="仿宋" w:eastAsia="仿宋" w:cs="仿宋"/>
          <w:b/>
          <w:bCs/>
          <w:sz w:val="28"/>
          <w:szCs w:val="28"/>
        </w:rPr>
      </w:pP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报价要求</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本项目为全包项目，报价须包含完成本项目服务内容所需的人工费及全部材料费、交通费、食宿费、管理费、税费等所有费用。在维保期间有材料或设备更换时，由供应商提供更换材料或设备，不再另行计费。</w:t>
      </w:r>
    </w:p>
    <w:p>
      <w:pPr>
        <w:keepNext w:val="0"/>
        <w:keepLines w:val="0"/>
        <w:pageBreakBefore w:val="0"/>
        <w:kinsoku/>
        <w:wordWrap/>
        <w:overflowPunct/>
        <w:topLinePunct w:val="0"/>
        <w:bidi w:val="0"/>
        <w:adjustRightInd w:val="0"/>
        <w:snapToGrid w:val="0"/>
        <w:spacing w:line="300" w:lineRule="auto"/>
        <w:ind w:firstLine="562" w:firstLineChars="200"/>
        <w:rPr>
          <w:rFonts w:hint="eastAsia" w:ascii="仿宋" w:hAnsi="仿宋" w:eastAsia="仿宋" w:cs="仿宋"/>
          <w:sz w:val="28"/>
          <w:szCs w:val="28"/>
        </w:rPr>
      </w:pPr>
      <w:r>
        <w:rPr>
          <w:rFonts w:hint="eastAsia" w:ascii="仿宋" w:hAnsi="仿宋" w:eastAsia="仿宋" w:cs="仿宋"/>
          <w:b/>
          <w:sz w:val="28"/>
          <w:szCs w:val="28"/>
        </w:rPr>
        <w:t>注：若服务期内发生冷却塔更新改造，视机组实际维保时长支付维保大包费用。</w:t>
      </w:r>
    </w:p>
    <w:p>
      <w:pPr>
        <w:keepNext w:val="0"/>
        <w:keepLines w:val="0"/>
        <w:pageBreakBefore w:val="0"/>
        <w:kinsoku/>
        <w:wordWrap/>
        <w:overflowPunct/>
        <w:topLinePunct w:val="0"/>
        <w:bidi w:val="0"/>
        <w:adjustRightInd w:val="0"/>
        <w:snapToGrid w:val="0"/>
        <w:spacing w:line="30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lang w:val="en-US" w:eastAsia="zh-CN"/>
        </w:rPr>
        <w:t>五</w:t>
      </w:r>
      <w:r>
        <w:rPr>
          <w:rFonts w:hint="eastAsia" w:ascii="仿宋" w:hAnsi="仿宋" w:eastAsia="仿宋" w:cs="仿宋"/>
          <w:b/>
          <w:bCs/>
          <w:sz w:val="28"/>
          <w:szCs w:val="28"/>
        </w:rPr>
        <w:t>、服务要求</w:t>
      </w:r>
    </w:p>
    <w:p>
      <w:pPr>
        <w:keepNext w:val="0"/>
        <w:keepLines w:val="0"/>
        <w:pageBreakBefore w:val="0"/>
        <w:kinsoku/>
        <w:wordWrap/>
        <w:overflowPunct/>
        <w:topLinePunct w:val="0"/>
        <w:autoSpaceDE w:val="0"/>
        <w:autoSpaceDN w:val="0"/>
        <w:bidi w:val="0"/>
        <w:adjustRightInd w:val="0"/>
        <w:snapToGrid w:val="0"/>
        <w:spacing w:line="300" w:lineRule="auto"/>
        <w:ind w:firstLine="560" w:firstLineChars="200"/>
        <w:rPr>
          <w:rFonts w:hint="eastAsia" w:ascii="仿宋" w:hAnsi="仿宋" w:eastAsia="仿宋" w:cs="仿宋"/>
          <w:bCs/>
          <w:sz w:val="28"/>
          <w:szCs w:val="28"/>
          <w:lang w:val="zh-CN"/>
        </w:rPr>
      </w:pPr>
      <w:r>
        <w:rPr>
          <w:rFonts w:hint="eastAsia" w:ascii="仿宋" w:hAnsi="仿宋" w:eastAsia="仿宋" w:cs="仿宋"/>
          <w:bCs/>
          <w:sz w:val="28"/>
          <w:szCs w:val="28"/>
          <w:lang w:val="zh-CN"/>
        </w:rPr>
        <w:t>1、</w:t>
      </w:r>
      <w:r>
        <w:rPr>
          <w:rFonts w:hint="eastAsia" w:ascii="仿宋" w:hAnsi="仿宋" w:eastAsia="仿宋" w:cs="仿宋"/>
          <w:bCs/>
          <w:sz w:val="28"/>
          <w:szCs w:val="28"/>
        </w:rPr>
        <w:t>工作时间：</w:t>
      </w:r>
      <w:r>
        <w:rPr>
          <w:rFonts w:hint="eastAsia" w:ascii="仿宋" w:hAnsi="仿宋" w:eastAsia="仿宋" w:cs="仿宋"/>
          <w:bCs/>
          <w:sz w:val="28"/>
          <w:szCs w:val="28"/>
          <w:lang w:val="zh-CN"/>
        </w:rPr>
        <w:t>医院工作时间为早上</w:t>
      </w:r>
      <w:r>
        <w:rPr>
          <w:rFonts w:hint="eastAsia" w:ascii="仿宋" w:hAnsi="仿宋" w:eastAsia="仿宋" w:cs="仿宋"/>
          <w:bCs/>
          <w:sz w:val="28"/>
          <w:szCs w:val="28"/>
        </w:rPr>
        <w:t>8:00</w:t>
      </w:r>
      <w:r>
        <w:rPr>
          <w:rFonts w:hint="eastAsia" w:ascii="仿宋" w:hAnsi="仿宋" w:eastAsia="仿宋" w:cs="仿宋"/>
          <w:bCs/>
          <w:sz w:val="28"/>
          <w:szCs w:val="28"/>
          <w:lang w:val="zh-CN"/>
        </w:rPr>
        <w:t>-下午</w:t>
      </w:r>
      <w:r>
        <w:rPr>
          <w:rFonts w:hint="eastAsia" w:ascii="仿宋" w:hAnsi="仿宋" w:eastAsia="仿宋" w:cs="仿宋"/>
          <w:bCs/>
          <w:sz w:val="28"/>
          <w:szCs w:val="28"/>
        </w:rPr>
        <w:t>17:30</w:t>
      </w:r>
      <w:r>
        <w:rPr>
          <w:rFonts w:hint="eastAsia" w:ascii="仿宋" w:hAnsi="仿宋" w:eastAsia="仿宋" w:cs="仿宋"/>
          <w:bCs/>
          <w:sz w:val="28"/>
          <w:szCs w:val="28"/>
          <w:lang w:val="zh-CN"/>
        </w:rPr>
        <w:t>，具体根据实际情况安排工作时间，并遵守院方的要求和规定。实施过程如遇特殊情况需调整时间，由采购人负责协调调整。供应商在维保作业和提供服务期间，不得影响医院正常的工作秩序和病人就医休。</w:t>
      </w:r>
    </w:p>
    <w:p>
      <w:pPr>
        <w:keepNext w:val="0"/>
        <w:keepLines w:val="0"/>
        <w:pageBreakBefore w:val="0"/>
        <w:kinsoku/>
        <w:wordWrap/>
        <w:overflowPunct/>
        <w:topLinePunct w:val="0"/>
        <w:autoSpaceDE w:val="0"/>
        <w:autoSpaceDN w:val="0"/>
        <w:bidi w:val="0"/>
        <w:adjustRightInd w:val="0"/>
        <w:snapToGrid w:val="0"/>
        <w:spacing w:line="300" w:lineRule="auto"/>
        <w:ind w:firstLine="560" w:firstLineChars="200"/>
        <w:rPr>
          <w:rFonts w:hint="eastAsia" w:ascii="仿宋" w:hAnsi="仿宋" w:eastAsia="仿宋" w:cs="仿宋"/>
          <w:bCs/>
          <w:sz w:val="28"/>
          <w:szCs w:val="28"/>
        </w:rPr>
      </w:pPr>
      <w:r>
        <w:rPr>
          <w:rFonts w:hint="eastAsia" w:ascii="仿宋" w:hAnsi="仿宋" w:eastAsia="仿宋" w:cs="仿宋"/>
          <w:sz w:val="28"/>
          <w:szCs w:val="28"/>
        </w:rPr>
        <w:t>2、响应时间：</w:t>
      </w:r>
      <w:r>
        <w:rPr>
          <w:rFonts w:hint="eastAsia" w:ascii="仿宋" w:hAnsi="仿宋" w:eastAsia="仿宋" w:cs="仿宋"/>
          <w:sz w:val="28"/>
          <w:szCs w:val="28"/>
          <w:lang w:val="zh-CN"/>
        </w:rPr>
        <w:t>供应商承担上述设备保修责任，提供合同期内每天24小时电话服务，维修技术人员实行无节假日7*24小时上门响应服务。承诺在接到报修通知（电话等）后在30分钟内做出响应，3小时</w:t>
      </w:r>
      <w:r>
        <w:rPr>
          <w:rFonts w:hint="eastAsia" w:ascii="仿宋" w:hAnsi="仿宋" w:eastAsia="仿宋" w:cs="仿宋"/>
          <w:sz w:val="28"/>
          <w:szCs w:val="28"/>
        </w:rPr>
        <w:t>（或根据供应商优惠承诺时间）</w:t>
      </w:r>
      <w:r>
        <w:rPr>
          <w:rFonts w:hint="eastAsia" w:ascii="仿宋" w:hAnsi="仿宋" w:eastAsia="仿宋" w:cs="仿宋"/>
          <w:sz w:val="28"/>
          <w:szCs w:val="28"/>
          <w:lang w:val="zh-CN"/>
        </w:rPr>
        <w:t>内到达现场处理故障，由专业工程师提供快速优质的现场维修服务，并直至</w:t>
      </w:r>
      <w:r>
        <w:rPr>
          <w:rFonts w:hint="eastAsia" w:ascii="仿宋" w:hAnsi="仿宋" w:eastAsia="仿宋" w:cs="仿宋"/>
          <w:sz w:val="28"/>
          <w:szCs w:val="28"/>
        </w:rPr>
        <w:t>故障解除、恢复正常运行为止</w:t>
      </w:r>
      <w:r>
        <w:rPr>
          <w:rFonts w:hint="eastAsia" w:ascii="仿宋" w:hAnsi="仿宋" w:eastAsia="仿宋" w:cs="仿宋"/>
          <w:sz w:val="28"/>
          <w:szCs w:val="28"/>
          <w:lang w:val="zh-CN"/>
        </w:rPr>
        <w:t>。</w:t>
      </w:r>
      <w:r>
        <w:rPr>
          <w:rFonts w:hint="eastAsia" w:ascii="仿宋" w:hAnsi="仿宋" w:eastAsia="仿宋" w:cs="仿宋"/>
          <w:sz w:val="28"/>
          <w:szCs w:val="28"/>
        </w:rPr>
        <w:t>如当天无法修复须提供备用方案，保证中央空调冷却塔正常运行。</w:t>
      </w:r>
      <w:r>
        <w:rPr>
          <w:rFonts w:hint="eastAsia" w:ascii="仿宋" w:hAnsi="仿宋" w:eastAsia="仿宋" w:cs="仿宋"/>
          <w:sz w:val="28"/>
          <w:szCs w:val="28"/>
          <w:lang w:val="zh-CN"/>
        </w:rPr>
        <w:t>若维修人员未能在规定时间内到场，采购人有权按次对供应商处以2000元的罚款，罚款金额从合同款中扣除。</w:t>
      </w:r>
    </w:p>
    <w:p>
      <w:pPr>
        <w:keepNext w:val="0"/>
        <w:keepLines w:val="0"/>
        <w:pageBreakBefore w:val="0"/>
        <w:kinsoku/>
        <w:wordWrap/>
        <w:overflowPunct/>
        <w:topLinePunct w:val="0"/>
        <w:autoSpaceDE w:val="0"/>
        <w:autoSpaceDN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配合监管：本合同内必须完成的规定工作须提前排好工作计划，合同签订后安排服务期内整体工作计划提交医院基建总务部审核，同意后按计划执行推进。具体到工作落实，每月30号前、每周五前、每日18:00前须提前在工作群发布下期工作安排，以便于院方人员监管。</w:t>
      </w:r>
    </w:p>
    <w:p>
      <w:pPr>
        <w:keepNext w:val="0"/>
        <w:keepLines w:val="0"/>
        <w:pageBreakBefore w:val="0"/>
        <w:kinsoku/>
        <w:wordWrap/>
        <w:overflowPunct/>
        <w:topLinePunct w:val="0"/>
        <w:autoSpaceDE w:val="0"/>
        <w:autoSpaceDN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服务期内维保维修全部单据、与单据一一对应的工作台账，须按月整理，每月10号前提交至医院基建总务部验收并记录，如有与要求不相符的单据，及时纠偏，按医院要求修正。</w:t>
      </w:r>
    </w:p>
    <w:p>
      <w:pPr>
        <w:keepNext w:val="0"/>
        <w:keepLines w:val="0"/>
        <w:pageBreakBefore w:val="0"/>
        <w:kinsoku/>
        <w:wordWrap/>
        <w:overflowPunct/>
        <w:topLinePunct w:val="0"/>
        <w:autoSpaceDE w:val="0"/>
        <w:autoSpaceDN w:val="0"/>
        <w:bidi w:val="0"/>
        <w:adjustRightInd w:val="0"/>
        <w:snapToGrid w:val="0"/>
        <w:spacing w:line="300" w:lineRule="auto"/>
        <w:ind w:firstLine="560" w:firstLineChars="200"/>
        <w:rPr>
          <w:rFonts w:hint="eastAsia" w:ascii="仿宋" w:hAnsi="仿宋" w:eastAsia="仿宋" w:cs="仿宋"/>
          <w:sz w:val="28"/>
          <w:szCs w:val="28"/>
          <w:lang w:val="zh-CN"/>
        </w:rPr>
      </w:pPr>
      <w:r>
        <w:rPr>
          <w:rFonts w:hint="eastAsia" w:ascii="仿宋" w:hAnsi="仿宋" w:eastAsia="仿宋" w:cs="仿宋"/>
          <w:sz w:val="28"/>
          <w:szCs w:val="28"/>
          <w:lang w:val="zh-CN"/>
        </w:rPr>
        <w:t>维保期内，每次故障维修及保养必须出具维修或保养记录交设备所在部门相关人员确认，并到医院基建总务部备案登记，由相关科室、管理部门双方签字确认。合同期满后，由供应商提供本合同期内的设备维保情况分析汇总报告。</w:t>
      </w:r>
    </w:p>
    <w:p>
      <w:pPr>
        <w:keepNext w:val="0"/>
        <w:keepLines w:val="0"/>
        <w:pageBreakBefore w:val="0"/>
        <w:kinsoku/>
        <w:wordWrap/>
        <w:overflowPunct/>
        <w:topLinePunct w:val="0"/>
        <w:autoSpaceDE w:val="0"/>
        <w:autoSpaceDN w:val="0"/>
        <w:bidi w:val="0"/>
        <w:adjustRightInd w:val="0"/>
        <w:snapToGrid w:val="0"/>
        <w:spacing w:line="300" w:lineRule="auto"/>
        <w:ind w:firstLine="560" w:firstLineChars="200"/>
        <w:rPr>
          <w:rFonts w:hint="eastAsia" w:ascii="仿宋" w:hAnsi="仿宋" w:eastAsia="仿宋" w:cs="仿宋"/>
          <w:sz w:val="28"/>
          <w:szCs w:val="28"/>
          <w:lang w:val="zh-CN"/>
        </w:rPr>
      </w:pPr>
      <w:r>
        <w:rPr>
          <w:rFonts w:hint="eastAsia" w:ascii="仿宋" w:hAnsi="仿宋" w:eastAsia="仿宋" w:cs="仿宋"/>
          <w:sz w:val="28"/>
          <w:szCs w:val="28"/>
        </w:rPr>
        <w:t>4、项目人员对医院工作场所内的卫生环境负责，保持工作环境整洁、安全，需遵循医院各项规章制度，院内严禁发生吸烟、与病人医护人员发生冲突、随意堆放与维保维修工作不相关的杂物、不规范使用电器等行为，一旦发现罚款500元/例，并扣除相关考核分数。项目人员服务期间</w:t>
      </w:r>
      <w:r>
        <w:rPr>
          <w:rFonts w:hint="eastAsia" w:ascii="仿宋" w:hAnsi="仿宋" w:eastAsia="仿宋" w:cs="仿宋"/>
          <w:sz w:val="28"/>
          <w:szCs w:val="28"/>
          <w:lang w:val="zh-CN"/>
        </w:rPr>
        <w:t>不得损坏医院设施，如有损坏应照价赔偿。</w:t>
      </w:r>
      <w:r>
        <w:rPr>
          <w:rFonts w:hint="eastAsia" w:ascii="仿宋" w:hAnsi="仿宋" w:eastAsia="仿宋" w:cs="仿宋"/>
          <w:sz w:val="28"/>
          <w:szCs w:val="28"/>
        </w:rPr>
        <w:t>项目</w:t>
      </w:r>
      <w:r>
        <w:rPr>
          <w:rFonts w:hint="eastAsia" w:ascii="仿宋" w:hAnsi="仿宋" w:eastAsia="仿宋" w:cs="仿宋"/>
          <w:sz w:val="28"/>
          <w:szCs w:val="28"/>
          <w:lang w:val="zh-CN"/>
        </w:rPr>
        <w:t>人员在维保期间必须遵守院方在安全、消防、防盗、停车、周围环境卫生及排放污物的有关规定，否则一切后果自负。专业工程师工作时，须统一着装，有良好的职业道德和精湛的技术素养。维保过程中产生的垃圾、更换耗材等（</w:t>
      </w:r>
      <w:r>
        <w:rPr>
          <w:rFonts w:hint="eastAsia" w:ascii="仿宋" w:hAnsi="仿宋" w:eastAsia="仿宋" w:cs="仿宋"/>
          <w:sz w:val="28"/>
          <w:szCs w:val="28"/>
        </w:rPr>
        <w:t>如过滤器</w:t>
      </w:r>
      <w:r>
        <w:rPr>
          <w:rFonts w:hint="eastAsia" w:ascii="仿宋" w:hAnsi="仿宋" w:eastAsia="仿宋" w:cs="仿宋"/>
          <w:sz w:val="28"/>
          <w:szCs w:val="28"/>
          <w:lang w:val="zh-CN"/>
        </w:rPr>
        <w:t>）须由供应商负责及时清运，清运费用由供应商承担。</w:t>
      </w:r>
    </w:p>
    <w:p>
      <w:pPr>
        <w:keepNext w:val="0"/>
        <w:keepLines w:val="0"/>
        <w:pageBreakBefore w:val="0"/>
        <w:kinsoku/>
        <w:wordWrap/>
        <w:overflowPunct/>
        <w:topLinePunct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5、服务期内如遇临时特殊情况，如防疫抗疫、亚运保障等，临时因故增加维保维修工作量的，须无条件配合支持医院工作，保质保量完成服务。</w:t>
      </w:r>
    </w:p>
    <w:p>
      <w:pPr>
        <w:keepNext w:val="0"/>
        <w:keepLines w:val="0"/>
        <w:pageBreakBefore w:val="0"/>
        <w:kinsoku/>
        <w:wordWrap/>
        <w:overflowPunct/>
        <w:topLinePunct w:val="0"/>
        <w:autoSpaceDE w:val="0"/>
        <w:autoSpaceDN w:val="0"/>
        <w:bidi w:val="0"/>
        <w:adjustRightInd w:val="0"/>
        <w:snapToGrid w:val="0"/>
        <w:spacing w:line="300" w:lineRule="auto"/>
        <w:ind w:firstLine="562" w:firstLineChars="200"/>
        <w:rPr>
          <w:rFonts w:hint="eastAsia" w:ascii="仿宋" w:hAnsi="仿宋" w:eastAsia="仿宋" w:cs="仿宋"/>
          <w:b/>
          <w:bCs/>
          <w:sz w:val="28"/>
          <w:szCs w:val="28"/>
          <w:lang w:val="zh-CN"/>
        </w:rPr>
      </w:pPr>
      <w:r>
        <w:rPr>
          <w:rFonts w:hint="eastAsia" w:ascii="仿宋" w:hAnsi="仿宋" w:eastAsia="仿宋" w:cs="仿宋"/>
          <w:b/>
          <w:bCs/>
          <w:sz w:val="28"/>
          <w:szCs w:val="28"/>
        </w:rPr>
        <w:t>七、</w:t>
      </w:r>
      <w:r>
        <w:rPr>
          <w:rFonts w:hint="eastAsia" w:ascii="仿宋" w:hAnsi="仿宋" w:eastAsia="仿宋" w:cs="仿宋"/>
          <w:b/>
          <w:bCs/>
          <w:sz w:val="28"/>
          <w:szCs w:val="28"/>
          <w:lang w:val="zh-CN"/>
        </w:rPr>
        <w:t>货物（维修配件）</w:t>
      </w:r>
      <w:r>
        <w:rPr>
          <w:rFonts w:hint="eastAsia" w:ascii="仿宋" w:hAnsi="仿宋" w:eastAsia="仿宋" w:cs="仿宋"/>
          <w:b/>
          <w:bCs/>
          <w:sz w:val="28"/>
          <w:szCs w:val="28"/>
        </w:rPr>
        <w:t>及质保</w:t>
      </w:r>
      <w:r>
        <w:rPr>
          <w:rFonts w:hint="eastAsia" w:ascii="仿宋" w:hAnsi="仿宋" w:eastAsia="仿宋" w:cs="仿宋"/>
          <w:b/>
          <w:bCs/>
          <w:sz w:val="28"/>
          <w:szCs w:val="28"/>
          <w:lang w:val="zh-CN"/>
        </w:rPr>
        <w:t>要求</w:t>
      </w:r>
    </w:p>
    <w:p>
      <w:pPr>
        <w:keepNext w:val="0"/>
        <w:keepLines w:val="0"/>
        <w:pageBreakBefore w:val="0"/>
        <w:kinsoku/>
        <w:wordWrap/>
        <w:overflowPunct/>
        <w:topLinePunct w:val="0"/>
        <w:autoSpaceDE w:val="0"/>
        <w:autoSpaceDN w:val="0"/>
        <w:bidi w:val="0"/>
        <w:adjustRightInd w:val="0"/>
        <w:snapToGrid w:val="0"/>
        <w:spacing w:line="300" w:lineRule="auto"/>
        <w:ind w:firstLine="560" w:firstLineChars="200"/>
        <w:rPr>
          <w:rFonts w:hint="eastAsia" w:ascii="仿宋" w:hAnsi="仿宋" w:eastAsia="仿宋" w:cs="仿宋"/>
          <w:sz w:val="28"/>
          <w:szCs w:val="28"/>
          <w:lang w:val="zh-CN"/>
        </w:rPr>
      </w:pPr>
      <w:r>
        <w:rPr>
          <w:rFonts w:hint="eastAsia" w:ascii="仿宋" w:hAnsi="仿宋" w:eastAsia="仿宋" w:cs="仿宋"/>
          <w:sz w:val="28"/>
          <w:szCs w:val="28"/>
          <w:lang w:val="zh-CN"/>
        </w:rPr>
        <w:t>1、要求供应商提供的货物必须是原厂的、合格的、未曾使用过的全新产品，且须符合相应的国家标准和行业标准的要求。易耗品材料在更换周期内，如出现材料质量问题，供应商须负责免费更换。</w:t>
      </w:r>
    </w:p>
    <w:p>
      <w:pPr>
        <w:keepNext w:val="0"/>
        <w:keepLines w:val="0"/>
        <w:pageBreakBefore w:val="0"/>
        <w:kinsoku/>
        <w:wordWrap/>
        <w:overflowPunct/>
        <w:topLinePunct w:val="0"/>
        <w:autoSpaceDE w:val="0"/>
        <w:autoSpaceDN w:val="0"/>
        <w:bidi w:val="0"/>
        <w:adjustRightInd w:val="0"/>
        <w:snapToGrid w:val="0"/>
        <w:spacing w:line="300" w:lineRule="auto"/>
        <w:ind w:firstLine="560" w:firstLineChars="200"/>
        <w:rPr>
          <w:rFonts w:hint="eastAsia" w:ascii="仿宋" w:hAnsi="仿宋" w:eastAsia="仿宋" w:cs="仿宋"/>
          <w:sz w:val="28"/>
          <w:szCs w:val="28"/>
          <w:lang w:val="zh-CN"/>
        </w:rPr>
      </w:pPr>
      <w:r>
        <w:rPr>
          <w:rFonts w:hint="eastAsia" w:ascii="仿宋" w:hAnsi="仿宋" w:eastAsia="仿宋" w:cs="仿宋"/>
          <w:sz w:val="28"/>
          <w:szCs w:val="28"/>
          <w:lang w:val="zh-CN"/>
        </w:rPr>
        <w:t>2、配件供货方式和交货期：供应商按采购人确认的维修要求按需按时供货，货到采购人指定的使用地点。交货期为1-5天内。</w:t>
      </w:r>
    </w:p>
    <w:p>
      <w:pPr>
        <w:keepNext w:val="0"/>
        <w:keepLines w:val="0"/>
        <w:pageBreakBefore w:val="0"/>
        <w:kinsoku/>
        <w:wordWrap/>
        <w:overflowPunct/>
        <w:topLinePunct w:val="0"/>
        <w:autoSpaceDE w:val="0"/>
        <w:bidi w:val="0"/>
        <w:adjustRightInd w:val="0"/>
        <w:snapToGrid w:val="0"/>
        <w:spacing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3、各类维修经验收合格后，质量保证期为至少半年（或根据磋商响应文件中的质保期），如在修后质量保证期内由于维修质量原因（含供应商材料质量）导致再次修理的，其维修费用不再支付。</w:t>
      </w: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b/>
          <w:sz w:val="28"/>
          <w:szCs w:val="28"/>
        </w:rPr>
      </w:pPr>
      <w:r>
        <w:rPr>
          <w:rFonts w:hint="eastAsia" w:ascii="仿宋" w:hAnsi="仿宋" w:eastAsia="仿宋" w:cs="仿宋"/>
          <w:b/>
          <w:sz w:val="28"/>
          <w:szCs w:val="28"/>
          <w:lang w:val="en-US" w:eastAsia="zh-CN"/>
        </w:rPr>
        <w:t>四</w:t>
      </w:r>
      <w:r>
        <w:rPr>
          <w:rFonts w:hint="eastAsia" w:ascii="仿宋" w:hAnsi="仿宋" w:eastAsia="仿宋" w:cs="仿宋"/>
          <w:b/>
          <w:sz w:val="28"/>
          <w:szCs w:val="28"/>
        </w:rPr>
        <w:t>、询价事宜</w:t>
      </w:r>
    </w:p>
    <w:p>
      <w:pPr>
        <w:keepNext w:val="0"/>
        <w:keepLines w:val="0"/>
        <w:pageBreakBefore w:val="0"/>
        <w:widowControl w:val="0"/>
        <w:kinsoku/>
        <w:wordWrap/>
        <w:overflowPunct/>
        <w:topLinePunct w:val="0"/>
        <w:bidi w:val="0"/>
        <w:adjustRightInd w:val="0"/>
        <w:snapToGrid w:val="0"/>
        <w:spacing w:beforeLines="0" w:afterLines="0" w:line="30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1、询价时间：2023年</w:t>
      </w:r>
      <w:r>
        <w:rPr>
          <w:rFonts w:hint="eastAsia" w:ascii="仿宋" w:hAnsi="仿宋" w:eastAsia="仿宋" w:cs="仿宋"/>
          <w:color w:val="000000"/>
          <w:sz w:val="28"/>
          <w:szCs w:val="28"/>
          <w:lang w:val="en-US" w:eastAsia="zh-CN"/>
        </w:rPr>
        <w:t>12</w:t>
      </w:r>
      <w:r>
        <w:rPr>
          <w:rFonts w:hint="eastAsia" w:ascii="仿宋" w:hAnsi="仿宋" w:eastAsia="仿宋" w:cs="仿宋"/>
          <w:color w:val="000000"/>
          <w:sz w:val="28"/>
          <w:szCs w:val="28"/>
        </w:rPr>
        <w:t>月</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日下午</w:t>
      </w:r>
      <w:r>
        <w:rPr>
          <w:rFonts w:hint="eastAsia" w:ascii="仿宋" w:hAnsi="仿宋" w:eastAsia="仿宋" w:cs="仿宋"/>
          <w:color w:val="000000"/>
          <w:sz w:val="28"/>
          <w:szCs w:val="28"/>
          <w:lang w:val="en-US" w:eastAsia="zh-CN"/>
        </w:rPr>
        <w:t>13：30</w:t>
      </w:r>
      <w:r>
        <w:rPr>
          <w:rFonts w:hint="eastAsia" w:ascii="仿宋" w:hAnsi="仿宋" w:eastAsia="仿宋" w:cs="仿宋"/>
          <w:color w:val="000000"/>
          <w:sz w:val="28"/>
          <w:szCs w:val="28"/>
        </w:rPr>
        <w:t>（请于</w:t>
      </w:r>
      <w:r>
        <w:rPr>
          <w:rFonts w:hint="eastAsia" w:ascii="仿宋" w:hAnsi="仿宋" w:eastAsia="仿宋" w:cs="仿宋"/>
          <w:color w:val="000000"/>
          <w:sz w:val="28"/>
          <w:szCs w:val="28"/>
          <w:lang w:val="en-US" w:eastAsia="zh-CN"/>
        </w:rPr>
        <w:t>13</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15</w:t>
      </w:r>
      <w:r>
        <w:rPr>
          <w:rFonts w:hint="eastAsia" w:ascii="仿宋" w:hAnsi="仿宋" w:eastAsia="仿宋" w:cs="仿宋"/>
          <w:color w:val="000000"/>
          <w:sz w:val="28"/>
          <w:szCs w:val="28"/>
        </w:rPr>
        <w:t xml:space="preserve">提前到场签到）    </w:t>
      </w:r>
    </w:p>
    <w:p>
      <w:pPr>
        <w:keepNext w:val="0"/>
        <w:keepLines w:val="0"/>
        <w:pageBreakBefore w:val="0"/>
        <w:widowControl w:val="0"/>
        <w:kinsoku/>
        <w:wordWrap/>
        <w:overflowPunct/>
        <w:topLinePunct w:val="0"/>
        <w:bidi w:val="0"/>
        <w:adjustRightInd w:val="0"/>
        <w:snapToGrid w:val="0"/>
        <w:spacing w:beforeLines="0" w:afterLines="0" w:line="30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2、询价地址：杭州市庆春路79号浙大一院17号楼</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楼</w:t>
      </w:r>
      <w:r>
        <w:rPr>
          <w:rFonts w:hint="eastAsia" w:ascii="仿宋" w:hAnsi="仿宋" w:eastAsia="仿宋" w:cs="仿宋"/>
          <w:color w:val="000000"/>
          <w:sz w:val="28"/>
          <w:szCs w:val="28"/>
          <w:lang w:val="en-US" w:eastAsia="zh-CN"/>
        </w:rPr>
        <w:t>钱塘</w:t>
      </w:r>
      <w:r>
        <w:rPr>
          <w:rFonts w:hint="eastAsia" w:ascii="仿宋" w:hAnsi="仿宋" w:eastAsia="仿宋" w:cs="仿宋"/>
          <w:color w:val="000000"/>
          <w:sz w:val="28"/>
          <w:szCs w:val="28"/>
        </w:rPr>
        <w:t>厅</w:t>
      </w:r>
    </w:p>
    <w:p>
      <w:pPr>
        <w:keepNext w:val="0"/>
        <w:keepLines w:val="0"/>
        <w:pageBreakBefore w:val="0"/>
        <w:widowControl w:val="0"/>
        <w:kinsoku/>
        <w:wordWrap/>
        <w:overflowPunct/>
        <w:topLinePunct w:val="0"/>
        <w:bidi w:val="0"/>
        <w:adjustRightInd w:val="0"/>
        <w:snapToGrid w:val="0"/>
        <w:spacing w:beforeLines="0" w:afterLines="0" w:line="30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3、询价文件一式两份</w:t>
      </w:r>
    </w:p>
    <w:p>
      <w:pPr>
        <w:keepNext w:val="0"/>
        <w:keepLines w:val="0"/>
        <w:pageBreakBefore w:val="0"/>
        <w:widowControl w:val="0"/>
        <w:kinsoku/>
        <w:wordWrap/>
        <w:overflowPunct/>
        <w:topLinePunct w:val="0"/>
        <w:bidi w:val="0"/>
        <w:adjustRightInd w:val="0"/>
        <w:snapToGrid w:val="0"/>
        <w:spacing w:beforeLines="0" w:afterLines="0" w:line="30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4、联系电话：0571-8723</w:t>
      </w:r>
      <w:r>
        <w:rPr>
          <w:rFonts w:hint="eastAsia" w:ascii="仿宋" w:hAnsi="仿宋" w:eastAsia="仿宋" w:cs="仿宋"/>
          <w:color w:val="000000"/>
          <w:sz w:val="28"/>
          <w:szCs w:val="28"/>
          <w:lang w:val="en-US" w:eastAsia="zh-CN"/>
        </w:rPr>
        <w:t>6998</w:t>
      </w:r>
    </w:p>
    <w:p>
      <w:pPr>
        <w:keepNext w:val="0"/>
        <w:keepLines w:val="0"/>
        <w:pageBreakBefore w:val="0"/>
        <w:widowControl w:val="0"/>
        <w:kinsoku/>
        <w:wordWrap/>
        <w:overflowPunct/>
        <w:topLinePunct w:val="0"/>
        <w:bidi w:val="0"/>
        <w:adjustRightInd w:val="0"/>
        <w:snapToGrid w:val="0"/>
        <w:spacing w:beforeLines="0" w:afterLines="0" w:line="300" w:lineRule="auto"/>
        <w:ind w:firstLine="560" w:firstLineChars="200"/>
        <w:textAlignment w:val="auto"/>
        <w:rPr>
          <w:rFonts w:hint="eastAsia" w:ascii="仿宋" w:hAnsi="仿宋" w:eastAsia="仿宋" w:cs="仿宋"/>
          <w:color w:val="000000"/>
          <w:sz w:val="28"/>
          <w:szCs w:val="28"/>
          <w:lang w:val="en-US" w:eastAsia="zh-CN"/>
        </w:rPr>
      </w:pP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b/>
          <w:sz w:val="28"/>
          <w:szCs w:val="28"/>
        </w:rPr>
      </w:pPr>
      <w:r>
        <w:rPr>
          <w:rFonts w:hint="eastAsia" w:ascii="仿宋" w:hAnsi="仿宋" w:eastAsia="仿宋" w:cs="仿宋"/>
          <w:b/>
          <w:sz w:val="28"/>
          <w:szCs w:val="28"/>
          <w:lang w:val="en-US" w:eastAsia="zh-CN"/>
        </w:rPr>
        <w:t>五</w:t>
      </w:r>
      <w:r>
        <w:rPr>
          <w:rFonts w:hint="eastAsia" w:ascii="仿宋" w:hAnsi="仿宋" w:eastAsia="仿宋" w:cs="仿宋"/>
          <w:b/>
          <w:sz w:val="28"/>
          <w:szCs w:val="28"/>
        </w:rPr>
        <w:t>、响应文件组成</w:t>
      </w:r>
    </w:p>
    <w:p>
      <w:pPr>
        <w:keepNext w:val="0"/>
        <w:keepLines w:val="0"/>
        <w:pageBreakBefore w:val="0"/>
        <w:kinsoku/>
        <w:wordWrap/>
        <w:overflowPunct/>
        <w:topLinePunct w:val="0"/>
        <w:autoSpaceDE/>
        <w:autoSpaceDN/>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响应文件应包括（按顺序）下列文件，并逐页盖红章，不得有散页，</w:t>
      </w:r>
      <w:r>
        <w:rPr>
          <w:rFonts w:hint="eastAsia" w:ascii="仿宋" w:hAnsi="仿宋" w:eastAsia="仿宋" w:cs="仿宋"/>
          <w:b/>
          <w:bCs/>
          <w:sz w:val="28"/>
          <w:szCs w:val="28"/>
        </w:rPr>
        <w:t>所有材料必须密封装袋：</w:t>
      </w:r>
    </w:p>
    <w:p>
      <w:pPr>
        <w:keepNext w:val="0"/>
        <w:keepLines w:val="0"/>
        <w:pageBreakBefore w:val="0"/>
        <w:kinsoku/>
        <w:wordWrap/>
        <w:overflowPunct/>
        <w:topLinePunct w:val="0"/>
        <w:autoSpaceDE/>
        <w:autoSpaceDN/>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询价函</w:t>
      </w:r>
    </w:p>
    <w:p>
      <w:pPr>
        <w:keepNext w:val="0"/>
        <w:keepLines w:val="0"/>
        <w:pageBreakBefore w:val="0"/>
        <w:kinsoku/>
        <w:wordWrap/>
        <w:overflowPunct/>
        <w:topLinePunct w:val="0"/>
        <w:autoSpaceDE/>
        <w:autoSpaceDN/>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询价响应函（详见附件1）</w:t>
      </w:r>
    </w:p>
    <w:p>
      <w:pPr>
        <w:keepNext w:val="0"/>
        <w:keepLines w:val="0"/>
        <w:pageBreakBefore w:val="0"/>
        <w:kinsoku/>
        <w:wordWrap/>
        <w:overflowPunct/>
        <w:topLinePunct w:val="0"/>
        <w:autoSpaceDE/>
        <w:autoSpaceDN/>
        <w:bidi w:val="0"/>
        <w:adjustRightInd w:val="0"/>
        <w:snapToGrid w:val="0"/>
        <w:spacing w:beforeLines="0" w:afterLines="0" w:line="300" w:lineRule="auto"/>
        <w:ind w:right="0" w:rightChars="0" w:firstLine="560" w:firstLineChars="200"/>
        <w:rPr>
          <w:rFonts w:hint="eastAsia" w:ascii="仿宋" w:hAnsi="仿宋" w:eastAsia="仿宋" w:cs="仿宋"/>
          <w:sz w:val="28"/>
          <w:szCs w:val="28"/>
        </w:rPr>
      </w:pPr>
      <w:r>
        <w:rPr>
          <w:rFonts w:hint="eastAsia" w:ascii="仿宋" w:hAnsi="仿宋" w:eastAsia="仿宋" w:cs="仿宋"/>
          <w:sz w:val="28"/>
          <w:szCs w:val="28"/>
        </w:rPr>
        <w:t>报价文件（详见附件2、3，</w:t>
      </w:r>
      <w:r>
        <w:rPr>
          <w:rFonts w:hint="eastAsia" w:ascii="仿宋" w:hAnsi="仿宋" w:eastAsia="仿宋" w:cs="仿宋"/>
          <w:b/>
          <w:bCs/>
          <w:sz w:val="28"/>
          <w:szCs w:val="28"/>
        </w:rPr>
        <w:t>二次报价函空白单独打印盖章，现场填写</w:t>
      </w:r>
      <w:r>
        <w:rPr>
          <w:rFonts w:hint="eastAsia" w:ascii="仿宋" w:hAnsi="仿宋" w:eastAsia="仿宋" w:cs="仿宋"/>
          <w:sz w:val="28"/>
          <w:szCs w:val="28"/>
        </w:rPr>
        <w:t>）</w:t>
      </w:r>
    </w:p>
    <w:p>
      <w:pPr>
        <w:keepNext w:val="0"/>
        <w:keepLines w:val="0"/>
        <w:pageBreakBefore w:val="0"/>
        <w:kinsoku/>
        <w:wordWrap/>
        <w:overflowPunct/>
        <w:topLinePunct w:val="0"/>
        <w:autoSpaceDE/>
        <w:autoSpaceDN/>
        <w:bidi w:val="0"/>
        <w:adjustRightInd w:val="0"/>
        <w:snapToGrid w:val="0"/>
        <w:spacing w:beforeLines="0" w:afterLines="0" w:line="300" w:lineRule="auto"/>
        <w:ind w:right="0" w:rightChars="0" w:firstLine="560" w:firstLineChars="200"/>
        <w:rPr>
          <w:rFonts w:hint="eastAsia" w:ascii="仿宋" w:hAnsi="仿宋" w:eastAsia="仿宋" w:cs="仿宋"/>
          <w:sz w:val="28"/>
          <w:szCs w:val="28"/>
        </w:rPr>
      </w:pPr>
      <w:r>
        <w:rPr>
          <w:rFonts w:hint="eastAsia" w:ascii="仿宋" w:hAnsi="仿宋" w:eastAsia="仿宋" w:cs="仿宋"/>
          <w:sz w:val="28"/>
          <w:szCs w:val="28"/>
        </w:rPr>
        <w:t>法定代表人授权委托书</w:t>
      </w:r>
    </w:p>
    <w:p>
      <w:pPr>
        <w:keepNext w:val="0"/>
        <w:keepLines w:val="0"/>
        <w:pageBreakBefore w:val="0"/>
        <w:kinsoku/>
        <w:wordWrap/>
        <w:overflowPunct/>
        <w:topLinePunct w:val="0"/>
        <w:autoSpaceDE/>
        <w:autoSpaceDN/>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相关资质文件复印件</w:t>
      </w:r>
    </w:p>
    <w:p>
      <w:pPr>
        <w:keepNext w:val="0"/>
        <w:keepLines w:val="0"/>
        <w:pageBreakBefore w:val="0"/>
        <w:kinsoku/>
        <w:wordWrap/>
        <w:overflowPunct/>
        <w:topLinePunct w:val="0"/>
        <w:autoSpaceDE/>
        <w:autoSpaceDN/>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工商营业执照复印件</w:t>
      </w: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sz w:val="28"/>
          <w:szCs w:val="28"/>
          <w:lang w:val="en-US" w:eastAsia="zh-CN"/>
        </w:rPr>
      </w:pPr>
    </w:p>
    <w:p>
      <w:pPr>
        <w:keepNext w:val="0"/>
        <w:keepLines w:val="0"/>
        <w:pageBreakBefore w:val="0"/>
        <w:widowControl/>
        <w:kinsoku/>
        <w:wordWrap/>
        <w:overflowPunct/>
        <w:topLinePunct w:val="0"/>
        <w:bidi w:val="0"/>
        <w:adjustRightInd w:val="0"/>
        <w:snapToGrid w:val="0"/>
        <w:spacing w:beforeLines="0" w:afterLines="0" w:line="300" w:lineRule="auto"/>
        <w:jc w:val="left"/>
        <w:rPr>
          <w:rFonts w:hint="eastAsia" w:ascii="仿宋" w:hAnsi="仿宋" w:eastAsia="仿宋" w:cs="仿宋"/>
          <w:b/>
          <w:sz w:val="28"/>
          <w:szCs w:val="28"/>
        </w:rPr>
      </w:pPr>
      <w:r>
        <w:rPr>
          <w:rFonts w:hint="eastAsia" w:ascii="仿宋" w:hAnsi="仿宋" w:eastAsia="仿宋" w:cs="仿宋"/>
          <w:b/>
          <w:sz w:val="28"/>
          <w:szCs w:val="28"/>
        </w:rPr>
        <w:br w:type="page"/>
      </w: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b/>
          <w:sz w:val="28"/>
          <w:szCs w:val="28"/>
        </w:rPr>
      </w:pPr>
      <w:r>
        <w:rPr>
          <w:rFonts w:hint="eastAsia" w:ascii="仿宋" w:hAnsi="仿宋" w:eastAsia="仿宋" w:cs="仿宋"/>
          <w:b/>
          <w:sz w:val="28"/>
          <w:szCs w:val="28"/>
        </w:rPr>
        <w:t>附件1：</w:t>
      </w:r>
    </w:p>
    <w:p>
      <w:pPr>
        <w:keepNext w:val="0"/>
        <w:keepLines w:val="0"/>
        <w:pageBreakBefore w:val="0"/>
        <w:kinsoku/>
        <w:wordWrap/>
        <w:overflowPunct/>
        <w:topLinePunct w:val="0"/>
        <w:bidi w:val="0"/>
        <w:adjustRightInd w:val="0"/>
        <w:snapToGrid w:val="0"/>
        <w:spacing w:beforeLines="0" w:afterLines="0" w:line="300" w:lineRule="auto"/>
        <w:jc w:val="center"/>
        <w:rPr>
          <w:rFonts w:hint="eastAsia" w:ascii="仿宋" w:hAnsi="仿宋" w:eastAsia="仿宋" w:cs="仿宋"/>
          <w:b/>
          <w:sz w:val="28"/>
          <w:szCs w:val="28"/>
        </w:rPr>
      </w:pPr>
      <w:r>
        <w:rPr>
          <w:rFonts w:hint="eastAsia" w:ascii="仿宋" w:hAnsi="仿宋" w:eastAsia="仿宋" w:cs="仿宋"/>
          <w:b/>
          <w:sz w:val="28"/>
          <w:szCs w:val="28"/>
        </w:rPr>
        <w:t>询价响应函</w:t>
      </w:r>
    </w:p>
    <w:p>
      <w:pPr>
        <w:keepNext w:val="0"/>
        <w:keepLines w:val="0"/>
        <w:pageBreakBefore w:val="0"/>
        <w:kinsoku/>
        <w:wordWrap/>
        <w:overflowPunct/>
        <w:topLinePunct w:val="0"/>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b/>
          <w:sz w:val="28"/>
          <w:szCs w:val="28"/>
          <w:u w:val="single"/>
        </w:rPr>
        <w:t>浙江大学医学院附属第一医院</w:t>
      </w:r>
      <w:r>
        <w:rPr>
          <w:rFonts w:hint="eastAsia" w:ascii="仿宋" w:hAnsi="仿宋" w:eastAsia="仿宋" w:cs="仿宋"/>
          <w:b/>
          <w:sz w:val="28"/>
          <w:szCs w:val="28"/>
        </w:rPr>
        <w:t>:</w:t>
      </w:r>
    </w:p>
    <w:p>
      <w:pPr>
        <w:keepNext w:val="0"/>
        <w:keepLines w:val="0"/>
        <w:pageBreakBefore w:val="0"/>
        <w:kinsoku/>
        <w:wordWrap/>
        <w:overflowPunct/>
        <w:topLinePunct w:val="0"/>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我方已仔细研究了</w:t>
      </w:r>
      <w:r>
        <w:rPr>
          <w:rFonts w:hint="eastAsia" w:ascii="仿宋" w:hAnsi="仿宋" w:eastAsia="仿宋" w:cs="仿宋"/>
          <w:b/>
          <w:sz w:val="28"/>
          <w:szCs w:val="28"/>
          <w:u w:val="single"/>
        </w:rPr>
        <w:t xml:space="preserve">                            </w:t>
      </w:r>
      <w:r>
        <w:rPr>
          <w:rFonts w:hint="eastAsia" w:ascii="仿宋" w:hAnsi="仿宋" w:eastAsia="仿宋" w:cs="仿宋"/>
          <w:sz w:val="28"/>
          <w:szCs w:val="28"/>
        </w:rPr>
        <w:t>询价文件和询价补充文件（若有），已充分理解并掌握了本询价项目的全部有关情况。同意接受询价文件的全部内容和条件，愿意以本询价响应文件向你方发包的</w:t>
      </w:r>
      <w:r>
        <w:rPr>
          <w:rFonts w:hint="eastAsia" w:ascii="仿宋" w:hAnsi="仿宋" w:eastAsia="仿宋" w:cs="仿宋"/>
          <w:b/>
          <w:sz w:val="28"/>
          <w:szCs w:val="28"/>
          <w:u w:val="single"/>
        </w:rPr>
        <w:t xml:space="preserve">                     </w:t>
      </w:r>
      <w:r>
        <w:rPr>
          <w:rFonts w:hint="eastAsia" w:ascii="仿宋" w:hAnsi="仿宋" w:eastAsia="仿宋" w:cs="仿宋"/>
          <w:sz w:val="28"/>
          <w:szCs w:val="28"/>
        </w:rPr>
        <w:t>全部内容进行投标。总报价合计为人民币（大写）</w:t>
      </w:r>
      <w:r>
        <w:rPr>
          <w:rFonts w:hint="eastAsia" w:ascii="仿宋" w:hAnsi="仿宋" w:eastAsia="仿宋" w:cs="仿宋"/>
          <w:sz w:val="28"/>
          <w:szCs w:val="28"/>
          <w:u w:val="single"/>
        </w:rPr>
        <w:t xml:space="preserve">          </w:t>
      </w:r>
      <w:r>
        <w:rPr>
          <w:rFonts w:hint="eastAsia" w:ascii="仿宋" w:hAnsi="仿宋" w:eastAsia="仿宋" w:cs="仿宋"/>
          <w:sz w:val="28"/>
          <w:szCs w:val="28"/>
        </w:rPr>
        <w:t>元（RMB____________）</w:t>
      </w:r>
      <w:r>
        <w:rPr>
          <w:rFonts w:hint="eastAsia" w:ascii="仿宋" w:hAnsi="仿宋" w:eastAsia="仿宋" w:cs="仿宋"/>
          <w:sz w:val="28"/>
          <w:szCs w:val="28"/>
          <w:highlight w:val="none"/>
        </w:rPr>
        <w:t>，服务期____________</w:t>
      </w:r>
      <w:r>
        <w:rPr>
          <w:rFonts w:hint="eastAsia" w:ascii="仿宋" w:hAnsi="仿宋" w:eastAsia="仿宋" w:cs="仿宋"/>
          <w:sz w:val="28"/>
          <w:szCs w:val="28"/>
        </w:rPr>
        <w:t>。</w:t>
      </w:r>
    </w:p>
    <w:p>
      <w:pPr>
        <w:pStyle w:val="4"/>
        <w:keepNext w:val="0"/>
        <w:keepLines w:val="0"/>
        <w:pageBreakBefore w:val="0"/>
        <w:kinsoku/>
        <w:wordWrap/>
        <w:overflowPunct/>
        <w:topLinePunct w:val="0"/>
        <w:bidi w:val="0"/>
        <w:adjustRightInd w:val="0"/>
        <w:snapToGrid w:val="0"/>
        <w:spacing w:beforeLines="0" w:afterLines="0" w:line="300" w:lineRule="auto"/>
        <w:ind w:left="0" w:leftChars="0" w:firstLine="560" w:firstLineChars="200"/>
        <w:jc w:val="left"/>
        <w:rPr>
          <w:rFonts w:hint="eastAsia" w:ascii="仿宋" w:hAnsi="仿宋" w:eastAsia="仿宋" w:cs="仿宋"/>
          <w:sz w:val="28"/>
          <w:szCs w:val="28"/>
        </w:rPr>
      </w:pPr>
      <w:r>
        <w:rPr>
          <w:rFonts w:hint="eastAsia" w:ascii="仿宋" w:hAnsi="仿宋" w:eastAsia="仿宋" w:cs="仿宋"/>
          <w:sz w:val="28"/>
          <w:szCs w:val="28"/>
        </w:rPr>
        <w:t>我方将严格按照有关招标投标法规及招标文件的规定参加询价，并理解贵方不一定接受最低标价的投标，对决标结果也没有解释义务。</w:t>
      </w:r>
    </w:p>
    <w:p>
      <w:pPr>
        <w:keepNext w:val="0"/>
        <w:keepLines w:val="0"/>
        <w:pageBreakBefore w:val="0"/>
        <w:kinsoku/>
        <w:wordWrap/>
        <w:overflowPunct/>
        <w:topLinePunct w:val="0"/>
        <w:bidi w:val="0"/>
        <w:adjustRightInd w:val="0"/>
        <w:snapToGrid w:val="0"/>
        <w:spacing w:beforeLines="0" w:afterLines="0" w:line="300" w:lineRule="auto"/>
        <w:ind w:firstLine="0" w:firstLineChars="0"/>
        <w:rPr>
          <w:rFonts w:hint="eastAsia" w:ascii="仿宋" w:hAnsi="仿宋" w:eastAsia="仿宋" w:cs="仿宋"/>
          <w:sz w:val="28"/>
          <w:szCs w:val="28"/>
        </w:rPr>
      </w:pPr>
    </w:p>
    <w:p>
      <w:pPr>
        <w:keepNext w:val="0"/>
        <w:keepLines w:val="0"/>
        <w:pageBreakBefore w:val="0"/>
        <w:kinsoku/>
        <w:wordWrap/>
        <w:overflowPunct/>
        <w:topLinePunct w:val="0"/>
        <w:bidi w:val="0"/>
        <w:adjustRightInd w:val="0"/>
        <w:snapToGrid w:val="0"/>
        <w:spacing w:beforeLines="0" w:afterLines="0" w:line="300" w:lineRule="auto"/>
        <w:rPr>
          <w:rFonts w:hint="eastAsia" w:ascii="仿宋" w:hAnsi="仿宋" w:eastAsia="仿宋" w:cs="仿宋"/>
          <w:sz w:val="28"/>
          <w:szCs w:val="28"/>
        </w:rPr>
      </w:pPr>
    </w:p>
    <w:p>
      <w:pPr>
        <w:keepNext w:val="0"/>
        <w:keepLines w:val="0"/>
        <w:pageBreakBefore w:val="0"/>
        <w:kinsoku/>
        <w:wordWrap/>
        <w:overflowPunct/>
        <w:topLinePunct w:val="0"/>
        <w:bidi w:val="0"/>
        <w:adjustRightInd w:val="0"/>
        <w:snapToGrid w:val="0"/>
        <w:spacing w:beforeLines="0" w:afterLines="0" w:line="300" w:lineRule="auto"/>
        <w:rPr>
          <w:rFonts w:hint="eastAsia" w:ascii="仿宋" w:hAnsi="仿宋" w:eastAsia="仿宋" w:cs="仿宋"/>
          <w:sz w:val="28"/>
          <w:szCs w:val="28"/>
        </w:rPr>
      </w:pPr>
      <w:r>
        <w:rPr>
          <w:rFonts w:hint="eastAsia" w:ascii="仿宋" w:hAnsi="仿宋" w:eastAsia="仿宋" w:cs="仿宋"/>
          <w:sz w:val="28"/>
          <w:szCs w:val="28"/>
        </w:rPr>
        <w:t xml:space="preserve">单位（公章）：                 </w:t>
      </w:r>
    </w:p>
    <w:p>
      <w:pPr>
        <w:keepNext w:val="0"/>
        <w:keepLines w:val="0"/>
        <w:pageBreakBefore w:val="0"/>
        <w:kinsoku/>
        <w:wordWrap/>
        <w:overflowPunct/>
        <w:topLinePunct w:val="0"/>
        <w:bidi w:val="0"/>
        <w:adjustRightInd w:val="0"/>
        <w:snapToGrid w:val="0"/>
        <w:spacing w:beforeLines="0" w:afterLines="0" w:line="300" w:lineRule="auto"/>
        <w:rPr>
          <w:rFonts w:hint="eastAsia" w:ascii="仿宋" w:hAnsi="仿宋" w:eastAsia="仿宋" w:cs="仿宋"/>
          <w:sz w:val="28"/>
          <w:szCs w:val="28"/>
        </w:rPr>
      </w:pPr>
      <w:r>
        <w:rPr>
          <w:rFonts w:hint="eastAsia" w:ascii="仿宋" w:hAnsi="仿宋" w:eastAsia="仿宋" w:cs="仿宋"/>
          <w:sz w:val="28"/>
          <w:szCs w:val="28"/>
        </w:rPr>
        <w:t>法定代表或委托代理人（签字）：</w:t>
      </w:r>
    </w:p>
    <w:p>
      <w:pPr>
        <w:keepNext w:val="0"/>
        <w:keepLines w:val="0"/>
        <w:pageBreakBefore w:val="0"/>
        <w:kinsoku/>
        <w:wordWrap/>
        <w:overflowPunct/>
        <w:topLinePunct w:val="0"/>
        <w:bidi w:val="0"/>
        <w:adjustRightInd w:val="0"/>
        <w:snapToGrid w:val="0"/>
        <w:spacing w:beforeLines="0" w:afterLines="0" w:line="300" w:lineRule="auto"/>
        <w:rPr>
          <w:rFonts w:hint="eastAsia" w:ascii="仿宋" w:hAnsi="仿宋" w:eastAsia="仿宋" w:cs="仿宋"/>
          <w:sz w:val="28"/>
          <w:szCs w:val="28"/>
        </w:rPr>
      </w:pPr>
      <w:r>
        <w:rPr>
          <w:rFonts w:hint="eastAsia" w:ascii="仿宋" w:hAnsi="仿宋" w:eastAsia="仿宋" w:cs="仿宋"/>
          <w:sz w:val="28"/>
          <w:szCs w:val="28"/>
        </w:rPr>
        <w:t>联系地址：</w:t>
      </w:r>
    </w:p>
    <w:p>
      <w:pPr>
        <w:keepNext w:val="0"/>
        <w:keepLines w:val="0"/>
        <w:pageBreakBefore w:val="0"/>
        <w:kinsoku/>
        <w:wordWrap/>
        <w:overflowPunct/>
        <w:topLinePunct w:val="0"/>
        <w:bidi w:val="0"/>
        <w:adjustRightInd w:val="0"/>
        <w:snapToGrid w:val="0"/>
        <w:spacing w:beforeLines="0" w:afterLines="0" w:line="300" w:lineRule="auto"/>
        <w:rPr>
          <w:rFonts w:hint="eastAsia" w:ascii="仿宋" w:hAnsi="仿宋" w:eastAsia="仿宋" w:cs="仿宋"/>
          <w:sz w:val="28"/>
          <w:szCs w:val="28"/>
        </w:rPr>
      </w:pPr>
      <w:r>
        <w:rPr>
          <w:rFonts w:hint="eastAsia" w:ascii="仿宋" w:hAnsi="仿宋" w:eastAsia="仿宋" w:cs="仿宋"/>
          <w:sz w:val="28"/>
          <w:szCs w:val="28"/>
        </w:rPr>
        <w:t>电话：                       邮编：</w:t>
      </w:r>
    </w:p>
    <w:p>
      <w:pPr>
        <w:keepNext w:val="0"/>
        <w:keepLines w:val="0"/>
        <w:pageBreakBefore w:val="0"/>
        <w:kinsoku/>
        <w:wordWrap/>
        <w:overflowPunct/>
        <w:topLinePunct w:val="0"/>
        <w:bidi w:val="0"/>
        <w:adjustRightInd w:val="0"/>
        <w:snapToGrid w:val="0"/>
        <w:spacing w:beforeLines="0" w:afterLines="0" w:line="300" w:lineRule="auto"/>
        <w:rPr>
          <w:rFonts w:hint="eastAsia" w:ascii="仿宋" w:hAnsi="仿宋" w:eastAsia="仿宋" w:cs="仿宋"/>
          <w:sz w:val="28"/>
          <w:szCs w:val="28"/>
        </w:rPr>
      </w:pPr>
      <w:r>
        <w:rPr>
          <w:rFonts w:hint="eastAsia" w:ascii="仿宋" w:hAnsi="仿宋" w:eastAsia="仿宋" w:cs="仿宋"/>
          <w:sz w:val="28"/>
          <w:szCs w:val="28"/>
        </w:rPr>
        <w:t>开户银行：                   帐号：</w:t>
      </w: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sz w:val="28"/>
          <w:szCs w:val="28"/>
        </w:rPr>
      </w:pPr>
      <w:r>
        <w:rPr>
          <w:rFonts w:hint="eastAsia" w:ascii="仿宋" w:hAnsi="仿宋" w:eastAsia="仿宋" w:cs="仿宋"/>
          <w:sz w:val="28"/>
          <w:szCs w:val="28"/>
        </w:rPr>
        <w:t>年     月    日</w:t>
      </w: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sz w:val="28"/>
          <w:szCs w:val="28"/>
        </w:rPr>
      </w:pPr>
    </w:p>
    <w:p>
      <w:pPr>
        <w:autoSpaceDE/>
        <w:autoSpaceDN/>
        <w:adjustRightInd w:val="0"/>
        <w:snapToGrid w:val="0"/>
        <w:spacing w:beforeLines="0" w:afterLines="0" w:line="300" w:lineRule="auto"/>
        <w:rPr>
          <w:rFonts w:hint="eastAsia" w:ascii="仿宋" w:hAnsi="仿宋" w:eastAsia="仿宋" w:cs="仿宋"/>
          <w:b/>
          <w:sz w:val="28"/>
          <w:szCs w:val="28"/>
        </w:rPr>
        <w:sectPr>
          <w:pgSz w:w="11906" w:h="16838"/>
          <w:pgMar w:top="1418" w:right="1588" w:bottom="1418" w:left="1588" w:header="851" w:footer="851" w:gutter="0"/>
          <w:cols w:space="720" w:num="1"/>
          <w:titlePg/>
          <w:docGrid w:linePitch="312" w:charSpace="0"/>
        </w:sectPr>
      </w:pP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b/>
          <w:sz w:val="28"/>
          <w:szCs w:val="28"/>
        </w:rPr>
      </w:pPr>
      <w:r>
        <w:rPr>
          <w:rFonts w:hint="eastAsia" w:ascii="仿宋" w:hAnsi="仿宋" w:eastAsia="仿宋" w:cs="仿宋"/>
          <w:b/>
          <w:sz w:val="28"/>
          <w:szCs w:val="28"/>
        </w:rPr>
        <w:t>附件2：报价明细</w:t>
      </w:r>
    </w:p>
    <w:p>
      <w:pPr>
        <w:keepNext w:val="0"/>
        <w:keepLines w:val="0"/>
        <w:pageBreakBefore w:val="0"/>
        <w:kinsoku/>
        <w:wordWrap/>
        <w:overflowPunct/>
        <w:topLinePunct w:val="0"/>
        <w:bidi w:val="0"/>
        <w:adjustRightInd w:val="0"/>
        <w:snapToGrid w:val="0"/>
        <w:spacing w:before="0" w:beforeLines="0" w:after="0" w:afterLines="0" w:line="300" w:lineRule="auto"/>
        <w:ind w:firstLine="0" w:firstLineChars="0"/>
        <w:jc w:val="right"/>
        <w:rPr>
          <w:rFonts w:hint="eastAsia" w:ascii="仿宋" w:hAnsi="仿宋" w:eastAsia="仿宋" w:cs="仿宋"/>
          <w:sz w:val="28"/>
          <w:szCs w:val="28"/>
        </w:rPr>
      </w:pPr>
      <w:r>
        <w:rPr>
          <w:rFonts w:hint="eastAsia" w:ascii="仿宋" w:hAnsi="仿宋" w:eastAsia="仿宋" w:cs="仿宋"/>
          <w:sz w:val="28"/>
          <w:szCs w:val="28"/>
        </w:rPr>
        <w:t xml:space="preserve">       单位：元</w:t>
      </w:r>
    </w:p>
    <w:p>
      <w:pPr>
        <w:keepNext w:val="0"/>
        <w:keepLines w:val="0"/>
        <w:pageBreakBefore w:val="0"/>
        <w:kinsoku/>
        <w:wordWrap/>
        <w:overflowPunct/>
        <w:topLinePunct w:val="0"/>
        <w:bidi w:val="0"/>
        <w:adjustRightInd w:val="0"/>
        <w:snapToGrid w:val="0"/>
        <w:spacing w:before="0" w:beforeLines="0" w:after="0" w:afterLines="0" w:line="300" w:lineRule="auto"/>
        <w:jc w:val="center"/>
        <w:rPr>
          <w:rFonts w:hint="eastAsia" w:ascii="仿宋" w:hAnsi="仿宋" w:eastAsia="仿宋" w:cs="仿宋"/>
          <w:b/>
          <w:sz w:val="28"/>
          <w:szCs w:val="28"/>
        </w:rPr>
      </w:pPr>
      <w:r>
        <w:rPr>
          <w:rFonts w:hint="eastAsia" w:ascii="仿宋" w:hAnsi="仿宋" w:eastAsia="仿宋" w:cs="仿宋"/>
          <w:b/>
          <w:sz w:val="28"/>
          <w:szCs w:val="28"/>
        </w:rPr>
        <w:t>报价一览表</w:t>
      </w:r>
    </w:p>
    <w:p>
      <w:pPr>
        <w:keepNext w:val="0"/>
        <w:keepLines w:val="0"/>
        <w:pageBreakBefore w:val="0"/>
        <w:kinsoku/>
        <w:wordWrap/>
        <w:overflowPunct/>
        <w:topLinePunct w:val="0"/>
        <w:bidi w:val="0"/>
        <w:adjustRightInd w:val="0"/>
        <w:snapToGrid w:val="0"/>
        <w:spacing w:beforeLines="0" w:afterLines="0" w:line="300" w:lineRule="auto"/>
        <w:ind w:left="0" w:leftChars="0" w:right="0" w:rightChars="0" w:firstLine="0" w:firstLineChars="0"/>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格式自拟</w:t>
      </w:r>
      <w:r>
        <w:rPr>
          <w:rFonts w:hint="eastAsia" w:ascii="仿宋" w:hAnsi="仿宋" w:eastAsia="仿宋" w:cs="仿宋"/>
          <w:sz w:val="28"/>
          <w:szCs w:val="28"/>
          <w:lang w:eastAsia="zh-CN"/>
        </w:rPr>
        <w:t>）</w:t>
      </w:r>
    </w:p>
    <w:p>
      <w:pPr>
        <w:pStyle w:val="4"/>
        <w:keepNext w:val="0"/>
        <w:keepLines w:val="0"/>
        <w:pageBreakBefore w:val="0"/>
        <w:kinsoku/>
        <w:wordWrap/>
        <w:overflowPunct/>
        <w:topLinePunct w:val="0"/>
        <w:bidi w:val="0"/>
        <w:adjustRightInd w:val="0"/>
        <w:snapToGrid w:val="0"/>
        <w:spacing w:beforeLines="0" w:afterLines="0" w:line="300" w:lineRule="auto"/>
        <w:ind w:left="0" w:leftChars="0" w:firstLine="0" w:firstLineChars="0"/>
        <w:jc w:val="left"/>
        <w:rPr>
          <w:rFonts w:hint="eastAsia" w:ascii="仿宋" w:hAnsi="仿宋" w:eastAsia="仿宋" w:cs="仿宋"/>
          <w:sz w:val="28"/>
          <w:szCs w:val="28"/>
        </w:rPr>
      </w:pPr>
    </w:p>
    <w:p>
      <w:pPr>
        <w:pStyle w:val="4"/>
        <w:keepNext w:val="0"/>
        <w:keepLines w:val="0"/>
        <w:pageBreakBefore w:val="0"/>
        <w:kinsoku/>
        <w:wordWrap/>
        <w:overflowPunct/>
        <w:topLinePunct w:val="0"/>
        <w:bidi w:val="0"/>
        <w:adjustRightInd w:val="0"/>
        <w:snapToGrid w:val="0"/>
        <w:spacing w:beforeLines="0" w:afterLines="0" w:line="300" w:lineRule="auto"/>
        <w:ind w:left="0" w:leftChars="0" w:firstLine="0" w:firstLineChars="0"/>
        <w:jc w:val="left"/>
        <w:rPr>
          <w:rFonts w:hint="eastAsia" w:ascii="仿宋" w:hAnsi="仿宋" w:eastAsia="仿宋" w:cs="仿宋"/>
          <w:sz w:val="28"/>
          <w:szCs w:val="28"/>
        </w:rPr>
      </w:pPr>
      <w:r>
        <w:rPr>
          <w:rFonts w:hint="eastAsia" w:ascii="仿宋" w:hAnsi="仿宋" w:eastAsia="仿宋" w:cs="仿宋"/>
          <w:sz w:val="28"/>
          <w:szCs w:val="28"/>
        </w:rPr>
        <w:t xml:space="preserve">供应商名称（盖章）：                                               </w:t>
      </w:r>
    </w:p>
    <w:p>
      <w:pPr>
        <w:pStyle w:val="4"/>
        <w:keepNext w:val="0"/>
        <w:keepLines w:val="0"/>
        <w:pageBreakBefore w:val="0"/>
        <w:kinsoku/>
        <w:wordWrap/>
        <w:overflowPunct/>
        <w:topLinePunct w:val="0"/>
        <w:bidi w:val="0"/>
        <w:adjustRightInd w:val="0"/>
        <w:snapToGrid w:val="0"/>
        <w:spacing w:beforeLines="0" w:afterLines="0" w:line="300" w:lineRule="auto"/>
        <w:ind w:left="0" w:leftChars="0" w:firstLine="0" w:firstLineChars="0"/>
        <w:jc w:val="left"/>
        <w:rPr>
          <w:rFonts w:hint="eastAsia" w:ascii="仿宋" w:hAnsi="仿宋" w:eastAsia="仿宋" w:cs="仿宋"/>
          <w:sz w:val="28"/>
          <w:szCs w:val="28"/>
        </w:rPr>
      </w:pPr>
      <w:r>
        <w:rPr>
          <w:rFonts w:hint="eastAsia" w:ascii="仿宋" w:hAnsi="仿宋" w:eastAsia="仿宋" w:cs="仿宋"/>
          <w:sz w:val="28"/>
          <w:szCs w:val="28"/>
        </w:rPr>
        <w:t>日期：    年   月  日</w:t>
      </w:r>
    </w:p>
    <w:p>
      <w:pPr>
        <w:pStyle w:val="3"/>
        <w:adjustRightInd w:val="0"/>
        <w:snapToGrid w:val="0"/>
        <w:spacing w:before="0" w:beforeLines="0" w:after="0" w:afterLines="0" w:line="300" w:lineRule="auto"/>
        <w:jc w:val="left"/>
        <w:rPr>
          <w:rFonts w:hint="eastAsia" w:ascii="仿宋" w:hAnsi="仿宋" w:eastAsia="仿宋" w:cs="仿宋"/>
          <w:b/>
          <w:sz w:val="28"/>
          <w:szCs w:val="28"/>
        </w:rPr>
        <w:sectPr>
          <w:pgSz w:w="11906" w:h="16838"/>
          <w:pgMar w:top="1418" w:right="1588" w:bottom="1418" w:left="1588" w:header="851" w:footer="851" w:gutter="0"/>
          <w:cols w:space="720" w:num="1"/>
          <w:titlePg/>
          <w:docGrid w:linePitch="312" w:charSpace="0"/>
        </w:sectPr>
      </w:pP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b/>
          <w:sz w:val="28"/>
          <w:szCs w:val="28"/>
        </w:rPr>
      </w:pPr>
      <w:r>
        <w:rPr>
          <w:rFonts w:hint="eastAsia" w:ascii="仿宋" w:hAnsi="仿宋" w:eastAsia="仿宋" w:cs="仿宋"/>
          <w:b/>
          <w:sz w:val="28"/>
          <w:szCs w:val="28"/>
        </w:rPr>
        <w:t>附件3：</w:t>
      </w: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b/>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b/>
          <w:sz w:val="28"/>
          <w:szCs w:val="28"/>
        </w:rPr>
      </w:pPr>
      <w:r>
        <w:rPr>
          <w:rFonts w:hint="eastAsia" w:ascii="仿宋" w:hAnsi="仿宋" w:eastAsia="仿宋" w:cs="仿宋"/>
          <w:b/>
          <w:sz w:val="28"/>
          <w:szCs w:val="28"/>
        </w:rPr>
        <w:t>二次报价函</w:t>
      </w:r>
    </w:p>
    <w:p>
      <w:pPr>
        <w:keepNext w:val="0"/>
        <w:keepLines w:val="0"/>
        <w:pageBreakBefore w:val="0"/>
        <w:kinsoku/>
        <w:wordWrap/>
        <w:overflowPunct/>
        <w:topLinePunct w:val="0"/>
        <w:bidi w:val="0"/>
        <w:adjustRightInd w:val="0"/>
        <w:snapToGrid w:val="0"/>
        <w:spacing w:beforeLines="0" w:afterLines="0" w:line="300" w:lineRule="auto"/>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b/>
          <w:sz w:val="28"/>
          <w:szCs w:val="28"/>
          <w:u w:val="single"/>
        </w:rPr>
        <w:t>浙江大学医学院附属第一医院</w:t>
      </w:r>
      <w:r>
        <w:rPr>
          <w:rFonts w:hint="eastAsia" w:ascii="仿宋" w:hAnsi="仿宋" w:eastAsia="仿宋" w:cs="仿宋"/>
          <w:b/>
          <w:sz w:val="28"/>
          <w:szCs w:val="28"/>
        </w:rPr>
        <w:t>:</w:t>
      </w:r>
    </w:p>
    <w:p>
      <w:pPr>
        <w:keepNext w:val="0"/>
        <w:keepLines w:val="0"/>
        <w:pageBreakBefore w:val="0"/>
        <w:kinsoku/>
        <w:wordWrap/>
        <w:overflowPunct/>
        <w:topLinePunct w:val="0"/>
        <w:autoSpaceDE/>
        <w:autoSpaceDN/>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根据谈判会议上明确的各项要求，本人经请示单位领导同意并代表本单位对谈判项目做出最终报价（人民币）如下：</w:t>
      </w:r>
    </w:p>
    <w:p>
      <w:pPr>
        <w:keepNext w:val="0"/>
        <w:keepLines w:val="0"/>
        <w:pageBreakBefore w:val="0"/>
        <w:kinsoku/>
        <w:wordWrap/>
        <w:overflowPunct/>
        <w:topLinePunct w:val="0"/>
        <w:autoSpaceDE/>
        <w:autoSpaceDN/>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总报价：</w:t>
      </w:r>
    </w:p>
    <w:p>
      <w:pPr>
        <w:keepNext w:val="0"/>
        <w:keepLines w:val="0"/>
        <w:pageBreakBefore w:val="0"/>
        <w:kinsoku/>
        <w:wordWrap/>
        <w:overflowPunct/>
        <w:topLinePunct w:val="0"/>
        <w:autoSpaceDE/>
        <w:autoSpaceDN/>
        <w:bidi w:val="0"/>
        <w:adjustRightInd w:val="0"/>
        <w:snapToGrid w:val="0"/>
        <w:spacing w:beforeLines="0" w:afterLines="0" w:line="300" w:lineRule="auto"/>
        <w:ind w:firstLine="560" w:firstLineChars="200"/>
        <w:rPr>
          <w:rFonts w:hint="eastAsia"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相关补充说明：</w:t>
      </w:r>
    </w:p>
    <w:p>
      <w:pPr>
        <w:keepNext w:val="0"/>
        <w:keepLines w:val="0"/>
        <w:pageBreakBefore w:val="0"/>
        <w:kinsoku/>
        <w:wordWrap/>
        <w:overflowPunct/>
        <w:topLinePunct w:val="0"/>
        <w:autoSpaceDE/>
        <w:autoSpaceDN/>
        <w:bidi w:val="0"/>
        <w:adjustRightInd w:val="0"/>
        <w:snapToGrid w:val="0"/>
        <w:spacing w:beforeLines="0" w:afterLines="0" w:line="300" w:lineRule="auto"/>
        <w:ind w:firstLine="0" w:firstLineChars="0"/>
        <w:rPr>
          <w:rFonts w:hint="eastAsia"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ind w:firstLine="0" w:firstLineChars="0"/>
        <w:rPr>
          <w:rFonts w:hint="eastAsia"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ind w:firstLine="0" w:firstLineChars="0"/>
        <w:rPr>
          <w:rFonts w:hint="eastAsia"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ind w:firstLine="0" w:firstLineChars="0"/>
        <w:rPr>
          <w:rFonts w:hint="eastAsia"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ind w:left="0" w:leftChars="0" w:firstLine="0" w:firstLineChars="0"/>
        <w:rPr>
          <w:rFonts w:hint="eastAsia"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项目名称：浙江大学医学院附属第一医院庆春院区冷却塔维保服务</w:t>
      </w:r>
    </w:p>
    <w:p>
      <w:pPr>
        <w:keepNext w:val="0"/>
        <w:keepLines w:val="0"/>
        <w:pageBreakBefore w:val="0"/>
        <w:kinsoku/>
        <w:wordWrap/>
        <w:overflowPunct/>
        <w:topLinePunct w:val="0"/>
        <w:autoSpaceDE/>
        <w:autoSpaceDN/>
        <w:bidi w:val="0"/>
        <w:adjustRightInd w:val="0"/>
        <w:snapToGrid w:val="0"/>
        <w:spacing w:beforeLines="0" w:afterLines="0" w:line="300" w:lineRule="auto"/>
        <w:ind w:firstLine="0" w:firstLineChars="0"/>
        <w:rPr>
          <w:rFonts w:hint="eastAsia" w:ascii="仿宋" w:hAnsi="仿宋" w:eastAsia="仿宋" w:cs="仿宋"/>
          <w:sz w:val="28"/>
          <w:szCs w:val="28"/>
        </w:rPr>
      </w:pPr>
      <w:r>
        <w:rPr>
          <w:rFonts w:hint="eastAsia" w:ascii="仿宋" w:hAnsi="仿宋" w:eastAsia="仿宋" w:cs="仿宋"/>
          <w:sz w:val="28"/>
          <w:szCs w:val="28"/>
        </w:rPr>
        <w:t>单位名称（盖章）：</w:t>
      </w:r>
    </w:p>
    <w:p>
      <w:pPr>
        <w:keepNext w:val="0"/>
        <w:keepLines w:val="0"/>
        <w:pageBreakBefore w:val="0"/>
        <w:kinsoku/>
        <w:wordWrap/>
        <w:overflowPunct/>
        <w:topLinePunct w:val="0"/>
        <w:autoSpaceDE/>
        <w:autoSpaceDN/>
        <w:bidi w:val="0"/>
        <w:adjustRightInd w:val="0"/>
        <w:snapToGrid w:val="0"/>
        <w:spacing w:beforeLines="0" w:afterLines="0" w:line="30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 xml:space="preserve">授权代表（签名）： </w:t>
      </w:r>
    </w:p>
    <w:p>
      <w:pPr>
        <w:keepNext w:val="0"/>
        <w:keepLines w:val="0"/>
        <w:pageBreakBefore w:val="0"/>
        <w:kinsoku/>
        <w:wordWrap/>
        <w:overflowPunct/>
        <w:topLinePunct w:val="0"/>
        <w:autoSpaceDE/>
        <w:autoSpaceDN/>
        <w:bidi w:val="0"/>
        <w:adjustRightInd w:val="0"/>
        <w:snapToGrid w:val="0"/>
        <w:spacing w:beforeLines="0" w:afterLines="0" w:line="30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授权代表联系电话：</w:t>
      </w:r>
    </w:p>
    <w:p>
      <w:pPr>
        <w:keepNext w:val="0"/>
        <w:keepLines w:val="0"/>
        <w:pageBreakBefore w:val="0"/>
        <w:kinsoku/>
        <w:wordWrap/>
        <w:overflowPunct/>
        <w:topLinePunct w:val="0"/>
        <w:autoSpaceDE/>
        <w:autoSpaceDN/>
        <w:bidi w:val="0"/>
        <w:adjustRightInd w:val="0"/>
        <w:snapToGrid w:val="0"/>
        <w:spacing w:beforeLines="0" w:afterLines="0" w:line="300" w:lineRule="auto"/>
        <w:ind w:firstLine="0" w:firstLineChars="0"/>
        <w:jc w:val="right"/>
        <w:rPr>
          <w:rFonts w:hint="eastAsia"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ind w:firstLine="0" w:firstLineChars="0"/>
        <w:jc w:val="right"/>
        <w:rPr>
          <w:rFonts w:hint="eastAsia" w:ascii="仿宋" w:hAnsi="仿宋" w:eastAsia="仿宋" w:cs="仿宋"/>
          <w:sz w:val="28"/>
          <w:szCs w:val="28"/>
        </w:rPr>
      </w:pPr>
      <w:r>
        <w:rPr>
          <w:rFonts w:hint="eastAsia" w:ascii="仿宋" w:hAnsi="仿宋" w:eastAsia="仿宋" w:cs="仿宋"/>
          <w:sz w:val="28"/>
          <w:szCs w:val="28"/>
        </w:rPr>
        <w:t xml:space="preserve">   年    月    日</w:t>
      </w:r>
    </w:p>
    <w:p>
      <w:pPr>
        <w:pStyle w:val="8"/>
        <w:keepNext w:val="0"/>
        <w:keepLines w:val="0"/>
        <w:pageBreakBefore w:val="0"/>
        <w:kinsoku/>
        <w:wordWrap/>
        <w:overflowPunct/>
        <w:topLinePunct w:val="0"/>
        <w:bidi w:val="0"/>
        <w:adjustRightInd w:val="0"/>
        <w:snapToGrid w:val="0"/>
        <w:spacing w:beforeLines="0" w:afterLines="0" w:line="300" w:lineRule="auto"/>
        <w:ind w:left="0" w:firstLine="0" w:firstLineChars="0"/>
        <w:rPr>
          <w:rFonts w:hint="eastAsia"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b/>
          <w:sz w:val="28"/>
          <w:szCs w:val="28"/>
        </w:rPr>
      </w:pP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b/>
          <w:sz w:val="28"/>
          <w:szCs w:val="28"/>
        </w:rPr>
      </w:pPr>
    </w:p>
    <w:p>
      <w:pPr>
        <w:pStyle w:val="8"/>
        <w:keepNext w:val="0"/>
        <w:keepLines w:val="0"/>
        <w:pageBreakBefore w:val="0"/>
        <w:kinsoku/>
        <w:wordWrap/>
        <w:overflowPunct/>
        <w:topLinePunct w:val="0"/>
        <w:bidi w:val="0"/>
        <w:adjustRightInd w:val="0"/>
        <w:snapToGrid w:val="0"/>
        <w:spacing w:beforeLines="0" w:afterLines="0" w:line="300" w:lineRule="auto"/>
        <w:ind w:left="0" w:firstLine="0" w:firstLineChars="0"/>
        <w:rPr>
          <w:rFonts w:hint="eastAsia" w:ascii="仿宋" w:hAnsi="仿宋" w:eastAsia="仿宋" w:cs="仿宋"/>
          <w:sz w:val="28"/>
          <w:szCs w:val="28"/>
        </w:rPr>
      </w:pPr>
    </w:p>
    <w:p>
      <w:pPr>
        <w:autoSpaceDE/>
        <w:autoSpaceDN/>
        <w:adjustRightInd w:val="0"/>
        <w:snapToGrid w:val="0"/>
        <w:spacing w:beforeLines="0" w:afterLines="0" w:line="300" w:lineRule="auto"/>
        <w:rPr>
          <w:rFonts w:hint="eastAsia" w:ascii="仿宋" w:hAnsi="仿宋" w:eastAsia="仿宋" w:cs="仿宋"/>
          <w:b/>
          <w:sz w:val="28"/>
          <w:szCs w:val="28"/>
        </w:rPr>
        <w:sectPr>
          <w:footerReference r:id="rId4" w:type="default"/>
          <w:pgSz w:w="11906" w:h="16838"/>
          <w:pgMar w:top="1440" w:right="1800" w:bottom="1440" w:left="1800" w:header="851" w:footer="992" w:gutter="0"/>
          <w:cols w:space="425" w:num="1"/>
          <w:docGrid w:type="lines" w:linePitch="312" w:charSpace="0"/>
        </w:sectPr>
      </w:pP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b/>
          <w:sz w:val="28"/>
          <w:szCs w:val="28"/>
        </w:rPr>
      </w:pPr>
      <w:r>
        <w:rPr>
          <w:rFonts w:hint="eastAsia" w:ascii="仿宋" w:hAnsi="仿宋" w:eastAsia="仿宋" w:cs="仿宋"/>
          <w:b/>
          <w:sz w:val="28"/>
          <w:szCs w:val="28"/>
        </w:rPr>
        <w:t>附件4：</w:t>
      </w:r>
    </w:p>
    <w:p>
      <w:pPr>
        <w:keepNext w:val="0"/>
        <w:keepLines w:val="0"/>
        <w:pageBreakBefore w:val="0"/>
        <w:kinsoku/>
        <w:wordWrap/>
        <w:overflowPunct/>
        <w:topLinePunct w:val="0"/>
        <w:bidi w:val="0"/>
        <w:adjustRightInd w:val="0"/>
        <w:snapToGrid w:val="0"/>
        <w:spacing w:before="0" w:beforeLines="0" w:after="0" w:afterLines="0" w:line="300" w:lineRule="auto"/>
        <w:jc w:val="center"/>
        <w:rPr>
          <w:rFonts w:hint="eastAsia" w:ascii="仿宋" w:hAnsi="仿宋" w:eastAsia="仿宋" w:cs="仿宋"/>
          <w:b/>
          <w:sz w:val="28"/>
          <w:szCs w:val="28"/>
        </w:rPr>
      </w:pPr>
      <w:r>
        <w:rPr>
          <w:rFonts w:hint="eastAsia" w:ascii="仿宋" w:hAnsi="仿宋" w:eastAsia="仿宋" w:cs="仿宋"/>
          <w:b/>
          <w:sz w:val="28"/>
          <w:szCs w:val="28"/>
        </w:rPr>
        <w:t>法定代表人授权委托书</w:t>
      </w:r>
    </w:p>
    <w:p>
      <w:pPr>
        <w:keepNext w:val="0"/>
        <w:keepLines w:val="0"/>
        <w:pageBreakBefore w:val="0"/>
        <w:kinsoku/>
        <w:wordWrap/>
        <w:overflowPunct/>
        <w:topLinePunct w:val="0"/>
        <w:bidi w:val="0"/>
        <w:adjustRightInd w:val="0"/>
        <w:snapToGrid w:val="0"/>
        <w:spacing w:beforeLines="0" w:afterLines="0" w:line="300" w:lineRule="auto"/>
        <w:rPr>
          <w:rFonts w:hint="eastAsia" w:ascii="仿宋" w:hAnsi="仿宋" w:eastAsia="仿宋" w:cs="仿宋"/>
          <w:sz w:val="28"/>
          <w:szCs w:val="28"/>
        </w:rPr>
      </w:pPr>
      <w:r>
        <w:rPr>
          <w:rFonts w:hint="eastAsia" w:ascii="仿宋" w:hAnsi="仿宋" w:eastAsia="仿宋" w:cs="仿宋"/>
          <w:sz w:val="28"/>
          <w:szCs w:val="28"/>
        </w:rPr>
        <w:t>致：_________ ：</w:t>
      </w:r>
    </w:p>
    <w:p>
      <w:pPr>
        <w:keepNext w:val="0"/>
        <w:keepLines w:val="0"/>
        <w:pageBreakBefore w:val="0"/>
        <w:kinsoku/>
        <w:wordWrap/>
        <w:overflowPunct/>
        <w:topLinePunct w:val="0"/>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我_______（姓名）系_____（投标人名称）的法定代表人，现授权委托本单位在职职工________（姓名）以我方的名义参加__________________项目的投标活动，并代表我方全权办理针对上述项目的投标、开标、评标、签约等具体事务和签署相关文件。</w:t>
      </w:r>
    </w:p>
    <w:p>
      <w:pPr>
        <w:keepNext w:val="0"/>
        <w:keepLines w:val="0"/>
        <w:pageBreakBefore w:val="0"/>
        <w:kinsoku/>
        <w:wordWrap/>
        <w:overflowPunct/>
        <w:topLinePunct w:val="0"/>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我方对被授权人的签名事项负全部责任。</w:t>
      </w:r>
    </w:p>
    <w:p>
      <w:pPr>
        <w:keepNext w:val="0"/>
        <w:keepLines w:val="0"/>
        <w:pageBreakBefore w:val="0"/>
        <w:kinsoku/>
        <w:wordWrap/>
        <w:overflowPunct/>
        <w:topLinePunct w:val="0"/>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在撤销授权的书面通知以前，本授权书一直有效。被授权人在授权书有效期内签署的所有文件不因授权的撤销而失效。</w:t>
      </w:r>
    </w:p>
    <w:p>
      <w:pPr>
        <w:keepNext w:val="0"/>
        <w:keepLines w:val="0"/>
        <w:pageBreakBefore w:val="0"/>
        <w:kinsoku/>
        <w:wordWrap/>
        <w:overflowPunct/>
        <w:topLinePunct w:val="0"/>
        <w:bidi w:val="0"/>
        <w:adjustRightInd w:val="0"/>
        <w:snapToGrid w:val="0"/>
        <w:spacing w:beforeLines="0" w:afterLines="0" w:line="30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被授权人无转委托权，特此委托。</w:t>
      </w:r>
    </w:p>
    <w:p>
      <w:pPr>
        <w:keepNext w:val="0"/>
        <w:keepLines w:val="0"/>
        <w:pageBreakBefore w:val="0"/>
        <w:kinsoku/>
        <w:wordWrap/>
        <w:overflowPunct/>
        <w:topLinePunct w:val="0"/>
        <w:bidi w:val="0"/>
        <w:adjustRightInd w:val="0"/>
        <w:snapToGrid w:val="0"/>
        <w:spacing w:before="0" w:beforeLines="0" w:after="0" w:afterLines="0" w:line="300" w:lineRule="auto"/>
        <w:rPr>
          <w:rFonts w:hint="eastAsia" w:ascii="仿宋" w:hAnsi="仿宋" w:eastAsia="仿宋" w:cs="仿宋"/>
          <w:sz w:val="28"/>
          <w:szCs w:val="28"/>
        </w:rPr>
      </w:pPr>
    </w:p>
    <w:p>
      <w:pPr>
        <w:keepNext w:val="0"/>
        <w:keepLines w:val="0"/>
        <w:pageBreakBefore w:val="0"/>
        <w:kinsoku/>
        <w:wordWrap/>
        <w:overflowPunct/>
        <w:topLinePunct w:val="0"/>
        <w:bidi w:val="0"/>
        <w:adjustRightInd w:val="0"/>
        <w:snapToGrid w:val="0"/>
        <w:spacing w:before="0" w:beforeLines="0" w:after="0" w:afterLines="0" w:line="300" w:lineRule="auto"/>
        <w:rPr>
          <w:rFonts w:hint="eastAsia" w:ascii="仿宋" w:hAnsi="仿宋" w:eastAsia="仿宋" w:cs="仿宋"/>
          <w:sz w:val="28"/>
          <w:szCs w:val="28"/>
        </w:rPr>
      </w:pPr>
      <w:r>
        <w:rPr>
          <w:rFonts w:hint="eastAsia" w:ascii="仿宋" w:hAnsi="仿宋" w:eastAsia="仿宋" w:cs="仿宋"/>
          <w:sz w:val="28"/>
          <w:szCs w:val="28"/>
        </w:rPr>
        <w:t xml:space="preserve">被授权人：（签字或盖章）   法定代表人： （签字或盖章）    </w:t>
      </w:r>
    </w:p>
    <w:p>
      <w:pPr>
        <w:keepNext w:val="0"/>
        <w:keepLines w:val="0"/>
        <w:pageBreakBefore w:val="0"/>
        <w:kinsoku/>
        <w:wordWrap/>
        <w:overflowPunct/>
        <w:topLinePunct w:val="0"/>
        <w:bidi w:val="0"/>
        <w:adjustRightInd w:val="0"/>
        <w:snapToGrid w:val="0"/>
        <w:spacing w:before="0" w:beforeLines="0" w:after="0" w:afterLines="0" w:line="300" w:lineRule="auto"/>
        <w:rPr>
          <w:rFonts w:hint="eastAsia" w:ascii="仿宋" w:hAnsi="仿宋" w:eastAsia="仿宋" w:cs="仿宋"/>
          <w:sz w:val="28"/>
          <w:szCs w:val="28"/>
        </w:rPr>
      </w:pPr>
      <w:r>
        <w:rPr>
          <w:rFonts w:hint="eastAsia" w:ascii="仿宋" w:hAnsi="仿宋" w:eastAsia="仿宋" w:cs="仿宋"/>
          <w:sz w:val="28"/>
          <w:szCs w:val="28"/>
        </w:rPr>
        <w:t xml:space="preserve">职务：                     职务：           </w:t>
      </w:r>
    </w:p>
    <w:p>
      <w:pPr>
        <w:keepNext w:val="0"/>
        <w:keepLines w:val="0"/>
        <w:pageBreakBefore w:val="0"/>
        <w:kinsoku/>
        <w:wordWrap/>
        <w:overflowPunct/>
        <w:topLinePunct w:val="0"/>
        <w:bidi w:val="0"/>
        <w:adjustRightInd w:val="0"/>
        <w:snapToGrid w:val="0"/>
        <w:spacing w:before="0" w:beforeLines="0" w:after="0" w:afterLines="0" w:line="300" w:lineRule="auto"/>
        <w:rPr>
          <w:rFonts w:hint="eastAsia" w:ascii="仿宋" w:hAnsi="仿宋" w:eastAsia="仿宋" w:cs="仿宋"/>
          <w:sz w:val="28"/>
          <w:szCs w:val="28"/>
        </w:rPr>
      </w:pPr>
      <w:r>
        <w:rPr>
          <w:rFonts w:hint="eastAsia" w:ascii="仿宋" w:hAnsi="仿宋" w:eastAsia="仿宋" w:cs="仿宋"/>
          <w:sz w:val="28"/>
          <w:szCs w:val="28"/>
        </w:rPr>
        <w:t xml:space="preserve">被授权人身份证号码：                              </w:t>
      </w:r>
    </w:p>
    <w:p>
      <w:pPr>
        <w:keepNext w:val="0"/>
        <w:keepLines w:val="0"/>
        <w:pageBreakBefore w:val="0"/>
        <w:kinsoku/>
        <w:wordWrap/>
        <w:overflowPunct/>
        <w:topLinePunct w:val="0"/>
        <w:bidi w:val="0"/>
        <w:adjustRightInd w:val="0"/>
        <w:snapToGrid w:val="0"/>
        <w:spacing w:before="0" w:beforeLines="0" w:after="0" w:afterLines="0" w:line="300" w:lineRule="auto"/>
        <w:rPr>
          <w:rFonts w:hint="eastAsia" w:ascii="仿宋" w:hAnsi="仿宋" w:eastAsia="仿宋" w:cs="仿宋"/>
          <w:sz w:val="28"/>
          <w:szCs w:val="28"/>
        </w:rPr>
      </w:pPr>
      <w:r>
        <w:rPr>
          <w:rFonts w:hint="eastAsia" w:ascii="仿宋" w:hAnsi="仿宋" w:eastAsia="仿宋" w:cs="仿宋"/>
          <w:sz w:val="28"/>
          <w:szCs w:val="28"/>
        </w:rPr>
        <w:t>（附被授权人身份证正反双面复印件）</w:t>
      </w:r>
    </w:p>
    <w:p>
      <w:pPr>
        <w:keepNext w:val="0"/>
        <w:keepLines w:val="0"/>
        <w:pageBreakBefore w:val="0"/>
        <w:kinsoku/>
        <w:wordWrap/>
        <w:overflowPunct/>
        <w:topLinePunct w:val="0"/>
        <w:bidi w:val="0"/>
        <w:adjustRightInd w:val="0"/>
        <w:snapToGrid w:val="0"/>
        <w:spacing w:before="0" w:beforeLines="0" w:after="0" w:afterLines="0" w:line="300" w:lineRule="auto"/>
        <w:jc w:val="both"/>
        <w:rPr>
          <w:rFonts w:hint="eastAsia" w:ascii="仿宋" w:hAnsi="仿宋" w:eastAsia="仿宋" w:cs="仿宋"/>
          <w:sz w:val="28"/>
          <w:szCs w:val="28"/>
        </w:rPr>
      </w:pPr>
      <w:r>
        <w:rPr>
          <w:rFonts w:hint="eastAsia" w:ascii="仿宋" w:hAnsi="仿宋" w:eastAsia="仿宋" w:cs="仿宋"/>
          <w:sz w:val="28"/>
          <w:szCs w:val="28"/>
        </w:rPr>
        <w:t xml:space="preserve">供应商：       （盖章） </w:t>
      </w:r>
    </w:p>
    <w:p>
      <w:pPr>
        <w:keepNext w:val="0"/>
        <w:keepLines w:val="0"/>
        <w:pageBreakBefore w:val="0"/>
        <w:kinsoku/>
        <w:wordWrap/>
        <w:overflowPunct/>
        <w:topLinePunct w:val="0"/>
        <w:bidi w:val="0"/>
        <w:adjustRightInd w:val="0"/>
        <w:snapToGrid w:val="0"/>
        <w:spacing w:before="0" w:beforeLines="0" w:after="0" w:afterLines="0" w:line="300" w:lineRule="auto"/>
        <w:jc w:val="both"/>
        <w:rPr>
          <w:rFonts w:hint="eastAsia" w:ascii="仿宋" w:hAnsi="仿宋" w:eastAsia="仿宋" w:cs="仿宋"/>
          <w:sz w:val="28"/>
          <w:szCs w:val="28"/>
        </w:rPr>
      </w:pPr>
      <w:r>
        <w:rPr>
          <w:rFonts w:hint="eastAsia" w:ascii="仿宋" w:hAnsi="仿宋" w:eastAsia="仿宋" w:cs="仿宋"/>
          <w:sz w:val="28"/>
          <w:szCs w:val="28"/>
        </w:rPr>
        <w:t>年    月    日</w:t>
      </w: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sz w:val="28"/>
          <w:szCs w:val="28"/>
        </w:rPr>
      </w:pPr>
    </w:p>
    <w:p>
      <w:pPr>
        <w:autoSpaceDE/>
        <w:autoSpaceDN/>
        <w:adjustRightInd w:val="0"/>
        <w:snapToGrid w:val="0"/>
        <w:spacing w:beforeLines="0" w:afterLines="0" w:line="300" w:lineRule="auto"/>
        <w:rPr>
          <w:rFonts w:hint="eastAsia" w:ascii="仿宋" w:hAnsi="仿宋" w:eastAsia="仿宋" w:cs="仿宋"/>
          <w:b/>
          <w:sz w:val="28"/>
          <w:szCs w:val="28"/>
        </w:rPr>
        <w:sectPr>
          <w:pgSz w:w="11906" w:h="16838"/>
          <w:pgMar w:top="1440" w:right="1800" w:bottom="1440" w:left="1800" w:header="851" w:footer="992" w:gutter="0"/>
          <w:cols w:space="425" w:num="1"/>
          <w:docGrid w:type="lines" w:linePitch="312" w:charSpace="0"/>
        </w:sectPr>
      </w:pP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b/>
          <w:sz w:val="28"/>
          <w:szCs w:val="28"/>
        </w:rPr>
      </w:pPr>
      <w:r>
        <w:rPr>
          <w:rFonts w:hint="eastAsia" w:ascii="仿宋" w:hAnsi="仿宋" w:eastAsia="仿宋" w:cs="仿宋"/>
          <w:b/>
          <w:sz w:val="28"/>
          <w:szCs w:val="28"/>
        </w:rPr>
        <w:t>附件5：</w:t>
      </w: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b/>
          <w:sz w:val="28"/>
          <w:szCs w:val="28"/>
        </w:rPr>
      </w:pPr>
      <w:r>
        <w:rPr>
          <w:rFonts w:hint="eastAsia" w:ascii="仿宋" w:hAnsi="仿宋" w:eastAsia="仿宋" w:cs="仿宋"/>
          <w:b/>
          <w:sz w:val="28"/>
          <w:szCs w:val="28"/>
        </w:rPr>
        <w:t>其他资料</w:t>
      </w:r>
    </w:p>
    <w:p>
      <w:pPr>
        <w:keepNext w:val="0"/>
        <w:keepLines w:val="0"/>
        <w:pageBreakBefore w:val="0"/>
        <w:kinsoku/>
        <w:wordWrap/>
        <w:overflowPunct/>
        <w:topLinePunct w:val="0"/>
        <w:autoSpaceDE/>
        <w:autoSpaceDN/>
        <w:bidi w:val="0"/>
        <w:adjustRightInd w:val="0"/>
        <w:snapToGrid w:val="0"/>
        <w:spacing w:beforeLines="0" w:afterLines="0" w:line="300" w:lineRule="auto"/>
        <w:jc w:val="center"/>
        <w:rPr>
          <w:rFonts w:hint="eastAsia" w:ascii="仿宋" w:hAnsi="仿宋" w:eastAsia="仿宋" w:cs="仿宋"/>
          <w:b/>
          <w:sz w:val="28"/>
          <w:szCs w:val="28"/>
        </w:rPr>
      </w:pPr>
      <w:r>
        <w:rPr>
          <w:rFonts w:hint="eastAsia" w:ascii="仿宋" w:hAnsi="仿宋" w:eastAsia="仿宋" w:cs="仿宋"/>
          <w:b/>
          <w:sz w:val="28"/>
          <w:szCs w:val="28"/>
        </w:rPr>
        <w:t>（包括但不限于企业营业执照、资质证书、企业简介、拟派项目人员等）</w:t>
      </w:r>
    </w:p>
    <w:p>
      <w:pPr>
        <w:keepNext w:val="0"/>
        <w:keepLines w:val="0"/>
        <w:pageBreakBefore w:val="0"/>
        <w:kinsoku/>
        <w:wordWrap/>
        <w:overflowPunct/>
        <w:topLinePunct w:val="0"/>
        <w:autoSpaceDE/>
        <w:autoSpaceDN/>
        <w:bidi w:val="0"/>
        <w:adjustRightInd w:val="0"/>
        <w:snapToGrid w:val="0"/>
        <w:spacing w:beforeLines="0" w:afterLines="0" w:line="300" w:lineRule="auto"/>
        <w:rPr>
          <w:rFonts w:hint="eastAsia"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D99C70"/>
    <w:multiLevelType w:val="singleLevel"/>
    <w:tmpl w:val="68D99C70"/>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00172A27"/>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8C3"/>
    <w:rsid w:val="00025AA7"/>
    <w:rsid w:val="000271DB"/>
    <w:rsid w:val="00031B5C"/>
    <w:rsid w:val="0003393A"/>
    <w:rsid w:val="00041162"/>
    <w:rsid w:val="00043FF7"/>
    <w:rsid w:val="0004509A"/>
    <w:rsid w:val="0004562A"/>
    <w:rsid w:val="0004596C"/>
    <w:rsid w:val="0004600A"/>
    <w:rsid w:val="00046534"/>
    <w:rsid w:val="000469A0"/>
    <w:rsid w:val="000501E7"/>
    <w:rsid w:val="0005079E"/>
    <w:rsid w:val="00056C2C"/>
    <w:rsid w:val="00057583"/>
    <w:rsid w:val="00066F5D"/>
    <w:rsid w:val="00067ED2"/>
    <w:rsid w:val="00072AA9"/>
    <w:rsid w:val="00072D14"/>
    <w:rsid w:val="0007401B"/>
    <w:rsid w:val="000753AC"/>
    <w:rsid w:val="0007557F"/>
    <w:rsid w:val="00076D6E"/>
    <w:rsid w:val="000775E6"/>
    <w:rsid w:val="00081E3C"/>
    <w:rsid w:val="0008249B"/>
    <w:rsid w:val="00084A47"/>
    <w:rsid w:val="00084FC9"/>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9BB"/>
    <w:rsid w:val="000D6F3A"/>
    <w:rsid w:val="000E2AE0"/>
    <w:rsid w:val="000E411F"/>
    <w:rsid w:val="000E6AE3"/>
    <w:rsid w:val="000E7B92"/>
    <w:rsid w:val="000F6F84"/>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476F"/>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34"/>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76A9"/>
    <w:rsid w:val="001B78CB"/>
    <w:rsid w:val="001B798D"/>
    <w:rsid w:val="001C0E6E"/>
    <w:rsid w:val="001D0A69"/>
    <w:rsid w:val="001D513D"/>
    <w:rsid w:val="001D5304"/>
    <w:rsid w:val="001D5C90"/>
    <w:rsid w:val="001E08B4"/>
    <w:rsid w:val="001E2388"/>
    <w:rsid w:val="001E254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880"/>
    <w:rsid w:val="0023635B"/>
    <w:rsid w:val="00236B89"/>
    <w:rsid w:val="00240C2C"/>
    <w:rsid w:val="002422D4"/>
    <w:rsid w:val="0024257B"/>
    <w:rsid w:val="00242876"/>
    <w:rsid w:val="00243C6A"/>
    <w:rsid w:val="002447D1"/>
    <w:rsid w:val="00245E0C"/>
    <w:rsid w:val="002467AD"/>
    <w:rsid w:val="00246FC3"/>
    <w:rsid w:val="00247839"/>
    <w:rsid w:val="00247C1C"/>
    <w:rsid w:val="00247EA6"/>
    <w:rsid w:val="00250A5A"/>
    <w:rsid w:val="0025219D"/>
    <w:rsid w:val="00252846"/>
    <w:rsid w:val="00253FBC"/>
    <w:rsid w:val="00255E41"/>
    <w:rsid w:val="00256FD1"/>
    <w:rsid w:val="00257E05"/>
    <w:rsid w:val="002614CF"/>
    <w:rsid w:val="002615A3"/>
    <w:rsid w:val="0026377E"/>
    <w:rsid w:val="00264E97"/>
    <w:rsid w:val="002650E2"/>
    <w:rsid w:val="002655B6"/>
    <w:rsid w:val="002666DF"/>
    <w:rsid w:val="00266F69"/>
    <w:rsid w:val="00267C92"/>
    <w:rsid w:val="0027037A"/>
    <w:rsid w:val="00270FFA"/>
    <w:rsid w:val="002713B2"/>
    <w:rsid w:val="00271CF1"/>
    <w:rsid w:val="00271EA4"/>
    <w:rsid w:val="0027302E"/>
    <w:rsid w:val="00273D20"/>
    <w:rsid w:val="002763BE"/>
    <w:rsid w:val="00277B14"/>
    <w:rsid w:val="0028408E"/>
    <w:rsid w:val="00284E4D"/>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C119E"/>
    <w:rsid w:val="002C2F58"/>
    <w:rsid w:val="002C430D"/>
    <w:rsid w:val="002C61FE"/>
    <w:rsid w:val="002D395D"/>
    <w:rsid w:val="002D4767"/>
    <w:rsid w:val="002D6555"/>
    <w:rsid w:val="002E3BAA"/>
    <w:rsid w:val="002E58B3"/>
    <w:rsid w:val="002E611B"/>
    <w:rsid w:val="002E62B3"/>
    <w:rsid w:val="002E698F"/>
    <w:rsid w:val="002F1CE0"/>
    <w:rsid w:val="002F1DBA"/>
    <w:rsid w:val="002F238B"/>
    <w:rsid w:val="002F36EA"/>
    <w:rsid w:val="002F38CD"/>
    <w:rsid w:val="002F4F6C"/>
    <w:rsid w:val="002F5BEA"/>
    <w:rsid w:val="002F5BF6"/>
    <w:rsid w:val="002F60E6"/>
    <w:rsid w:val="002F7F21"/>
    <w:rsid w:val="00301D42"/>
    <w:rsid w:val="00302914"/>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4759"/>
    <w:rsid w:val="00370C95"/>
    <w:rsid w:val="00370D86"/>
    <w:rsid w:val="00373632"/>
    <w:rsid w:val="00374959"/>
    <w:rsid w:val="003773D6"/>
    <w:rsid w:val="0038048D"/>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632E"/>
    <w:rsid w:val="003B63C0"/>
    <w:rsid w:val="003B6D42"/>
    <w:rsid w:val="003B738A"/>
    <w:rsid w:val="003C0456"/>
    <w:rsid w:val="003C25A9"/>
    <w:rsid w:val="003C4466"/>
    <w:rsid w:val="003C4944"/>
    <w:rsid w:val="003C5558"/>
    <w:rsid w:val="003C6075"/>
    <w:rsid w:val="003C68F1"/>
    <w:rsid w:val="003C6E18"/>
    <w:rsid w:val="003D4449"/>
    <w:rsid w:val="003D46C8"/>
    <w:rsid w:val="003D7241"/>
    <w:rsid w:val="003E082E"/>
    <w:rsid w:val="003E179E"/>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D0A"/>
    <w:rsid w:val="00436CBA"/>
    <w:rsid w:val="0043732A"/>
    <w:rsid w:val="004400BE"/>
    <w:rsid w:val="004413D0"/>
    <w:rsid w:val="0044288F"/>
    <w:rsid w:val="00443ADD"/>
    <w:rsid w:val="004442D3"/>
    <w:rsid w:val="00444EF1"/>
    <w:rsid w:val="00450BE0"/>
    <w:rsid w:val="00455FE2"/>
    <w:rsid w:val="004572A7"/>
    <w:rsid w:val="00457395"/>
    <w:rsid w:val="00457A5E"/>
    <w:rsid w:val="0046043E"/>
    <w:rsid w:val="004646A0"/>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4B7D"/>
    <w:rsid w:val="004B5BEB"/>
    <w:rsid w:val="004B5D85"/>
    <w:rsid w:val="004B68E6"/>
    <w:rsid w:val="004C1573"/>
    <w:rsid w:val="004C262E"/>
    <w:rsid w:val="004C2AB5"/>
    <w:rsid w:val="004C3FD8"/>
    <w:rsid w:val="004C7B1C"/>
    <w:rsid w:val="004D0DB2"/>
    <w:rsid w:val="004D0E0D"/>
    <w:rsid w:val="004D1A2E"/>
    <w:rsid w:val="004D7C07"/>
    <w:rsid w:val="004E0E98"/>
    <w:rsid w:val="004E68C0"/>
    <w:rsid w:val="004E691D"/>
    <w:rsid w:val="004E6C3A"/>
    <w:rsid w:val="004E7251"/>
    <w:rsid w:val="004E72D1"/>
    <w:rsid w:val="004E7D3B"/>
    <w:rsid w:val="004F0E1A"/>
    <w:rsid w:val="004F347F"/>
    <w:rsid w:val="004F46A0"/>
    <w:rsid w:val="004F711A"/>
    <w:rsid w:val="004F7368"/>
    <w:rsid w:val="004F7A13"/>
    <w:rsid w:val="004F7B15"/>
    <w:rsid w:val="004F7CAB"/>
    <w:rsid w:val="00502555"/>
    <w:rsid w:val="00502F85"/>
    <w:rsid w:val="0051528C"/>
    <w:rsid w:val="00516787"/>
    <w:rsid w:val="005208C4"/>
    <w:rsid w:val="005209DF"/>
    <w:rsid w:val="005221A0"/>
    <w:rsid w:val="005238CD"/>
    <w:rsid w:val="005243B5"/>
    <w:rsid w:val="005262CA"/>
    <w:rsid w:val="00526432"/>
    <w:rsid w:val="00526AB9"/>
    <w:rsid w:val="00526B3F"/>
    <w:rsid w:val="00526F68"/>
    <w:rsid w:val="00531C38"/>
    <w:rsid w:val="00532252"/>
    <w:rsid w:val="00532802"/>
    <w:rsid w:val="00533487"/>
    <w:rsid w:val="00536B3A"/>
    <w:rsid w:val="00536C01"/>
    <w:rsid w:val="005417B7"/>
    <w:rsid w:val="00542C2D"/>
    <w:rsid w:val="00546753"/>
    <w:rsid w:val="00547332"/>
    <w:rsid w:val="00550AB3"/>
    <w:rsid w:val="005511B9"/>
    <w:rsid w:val="00551D6E"/>
    <w:rsid w:val="0055285B"/>
    <w:rsid w:val="00553C13"/>
    <w:rsid w:val="00555B2B"/>
    <w:rsid w:val="00561DED"/>
    <w:rsid w:val="00562DC8"/>
    <w:rsid w:val="00564C6D"/>
    <w:rsid w:val="00564EA3"/>
    <w:rsid w:val="005652C4"/>
    <w:rsid w:val="00566ED7"/>
    <w:rsid w:val="00566F59"/>
    <w:rsid w:val="00567D95"/>
    <w:rsid w:val="00570386"/>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A1363"/>
    <w:rsid w:val="005A1CD8"/>
    <w:rsid w:val="005A289F"/>
    <w:rsid w:val="005A3028"/>
    <w:rsid w:val="005A44C4"/>
    <w:rsid w:val="005A58A9"/>
    <w:rsid w:val="005A7CF0"/>
    <w:rsid w:val="005B08C4"/>
    <w:rsid w:val="005B1A2C"/>
    <w:rsid w:val="005B336E"/>
    <w:rsid w:val="005B35CF"/>
    <w:rsid w:val="005B4643"/>
    <w:rsid w:val="005B5332"/>
    <w:rsid w:val="005B69F0"/>
    <w:rsid w:val="005C07E0"/>
    <w:rsid w:val="005C2C4E"/>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5F6C62"/>
    <w:rsid w:val="00601554"/>
    <w:rsid w:val="00603E40"/>
    <w:rsid w:val="00605584"/>
    <w:rsid w:val="00606A24"/>
    <w:rsid w:val="00606E06"/>
    <w:rsid w:val="006071B5"/>
    <w:rsid w:val="00610986"/>
    <w:rsid w:val="006109CA"/>
    <w:rsid w:val="00610B11"/>
    <w:rsid w:val="00611993"/>
    <w:rsid w:val="00612DC6"/>
    <w:rsid w:val="00617852"/>
    <w:rsid w:val="00620906"/>
    <w:rsid w:val="00625DFD"/>
    <w:rsid w:val="006271A1"/>
    <w:rsid w:val="0062762D"/>
    <w:rsid w:val="00631189"/>
    <w:rsid w:val="00632D06"/>
    <w:rsid w:val="00633BCD"/>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07D9"/>
    <w:rsid w:val="0067139E"/>
    <w:rsid w:val="00671A2B"/>
    <w:rsid w:val="0067292D"/>
    <w:rsid w:val="00674E02"/>
    <w:rsid w:val="00675C32"/>
    <w:rsid w:val="006779EF"/>
    <w:rsid w:val="0068061B"/>
    <w:rsid w:val="006806D2"/>
    <w:rsid w:val="0068346F"/>
    <w:rsid w:val="006835DD"/>
    <w:rsid w:val="00687F8E"/>
    <w:rsid w:val="0069298A"/>
    <w:rsid w:val="00693726"/>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C03EA"/>
    <w:rsid w:val="006C2C10"/>
    <w:rsid w:val="006C455E"/>
    <w:rsid w:val="006C5802"/>
    <w:rsid w:val="006C689F"/>
    <w:rsid w:val="006C7CA5"/>
    <w:rsid w:val="006D0F0E"/>
    <w:rsid w:val="006D2A54"/>
    <w:rsid w:val="006D4972"/>
    <w:rsid w:val="006D5557"/>
    <w:rsid w:val="006E28F9"/>
    <w:rsid w:val="006E476B"/>
    <w:rsid w:val="006E49F1"/>
    <w:rsid w:val="006E63F5"/>
    <w:rsid w:val="006E7C7D"/>
    <w:rsid w:val="006E7F78"/>
    <w:rsid w:val="006F007D"/>
    <w:rsid w:val="006F0E57"/>
    <w:rsid w:val="006F1AE8"/>
    <w:rsid w:val="006F4891"/>
    <w:rsid w:val="006F578E"/>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16B09"/>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F0B"/>
    <w:rsid w:val="00746743"/>
    <w:rsid w:val="00750D5D"/>
    <w:rsid w:val="0075132B"/>
    <w:rsid w:val="00752A9A"/>
    <w:rsid w:val="00753764"/>
    <w:rsid w:val="007562AA"/>
    <w:rsid w:val="0075715E"/>
    <w:rsid w:val="00757C71"/>
    <w:rsid w:val="00757FD1"/>
    <w:rsid w:val="007626F9"/>
    <w:rsid w:val="00762FC7"/>
    <w:rsid w:val="007668A5"/>
    <w:rsid w:val="00767126"/>
    <w:rsid w:val="00767AB3"/>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8C4"/>
    <w:rsid w:val="007C1DE4"/>
    <w:rsid w:val="007C3F7C"/>
    <w:rsid w:val="007C4B76"/>
    <w:rsid w:val="007D0471"/>
    <w:rsid w:val="007D0C71"/>
    <w:rsid w:val="007D1593"/>
    <w:rsid w:val="007D2204"/>
    <w:rsid w:val="007D275D"/>
    <w:rsid w:val="007D54AF"/>
    <w:rsid w:val="007D6D9F"/>
    <w:rsid w:val="007D7760"/>
    <w:rsid w:val="007E037F"/>
    <w:rsid w:val="007E1E97"/>
    <w:rsid w:val="007E37F9"/>
    <w:rsid w:val="007E4193"/>
    <w:rsid w:val="007E5172"/>
    <w:rsid w:val="007E7928"/>
    <w:rsid w:val="007F3B4F"/>
    <w:rsid w:val="007F55BB"/>
    <w:rsid w:val="007F670E"/>
    <w:rsid w:val="007F68A0"/>
    <w:rsid w:val="007F7302"/>
    <w:rsid w:val="0080174D"/>
    <w:rsid w:val="0080416E"/>
    <w:rsid w:val="00806650"/>
    <w:rsid w:val="0081107F"/>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444A2"/>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77BD6"/>
    <w:rsid w:val="008826AC"/>
    <w:rsid w:val="0088337A"/>
    <w:rsid w:val="0088344A"/>
    <w:rsid w:val="00884653"/>
    <w:rsid w:val="00885335"/>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5F3F"/>
    <w:rsid w:val="008C7C18"/>
    <w:rsid w:val="008D104C"/>
    <w:rsid w:val="008D3BF7"/>
    <w:rsid w:val="008D3CE7"/>
    <w:rsid w:val="008D62A6"/>
    <w:rsid w:val="008D7985"/>
    <w:rsid w:val="008D7FC3"/>
    <w:rsid w:val="008E26B7"/>
    <w:rsid w:val="008E27A8"/>
    <w:rsid w:val="008E689A"/>
    <w:rsid w:val="008E7DD5"/>
    <w:rsid w:val="008F08E7"/>
    <w:rsid w:val="008F165F"/>
    <w:rsid w:val="008F1666"/>
    <w:rsid w:val="008F1BE0"/>
    <w:rsid w:val="008F3697"/>
    <w:rsid w:val="008F4824"/>
    <w:rsid w:val="008F4AA6"/>
    <w:rsid w:val="008F5C13"/>
    <w:rsid w:val="008F739F"/>
    <w:rsid w:val="00902A76"/>
    <w:rsid w:val="009034CC"/>
    <w:rsid w:val="0090373B"/>
    <w:rsid w:val="00905084"/>
    <w:rsid w:val="009134E4"/>
    <w:rsid w:val="00913CA6"/>
    <w:rsid w:val="00914547"/>
    <w:rsid w:val="009151AD"/>
    <w:rsid w:val="0091573C"/>
    <w:rsid w:val="009172D8"/>
    <w:rsid w:val="009200AB"/>
    <w:rsid w:val="0092114B"/>
    <w:rsid w:val="009232A1"/>
    <w:rsid w:val="009232D1"/>
    <w:rsid w:val="0092414E"/>
    <w:rsid w:val="00926B7D"/>
    <w:rsid w:val="00927529"/>
    <w:rsid w:val="00932E03"/>
    <w:rsid w:val="00933110"/>
    <w:rsid w:val="00934791"/>
    <w:rsid w:val="00936E64"/>
    <w:rsid w:val="0094006B"/>
    <w:rsid w:val="009414E4"/>
    <w:rsid w:val="00941D85"/>
    <w:rsid w:val="00952467"/>
    <w:rsid w:val="00952A75"/>
    <w:rsid w:val="0095327E"/>
    <w:rsid w:val="00954985"/>
    <w:rsid w:val="00955CBE"/>
    <w:rsid w:val="00956389"/>
    <w:rsid w:val="00956511"/>
    <w:rsid w:val="0095673F"/>
    <w:rsid w:val="00957808"/>
    <w:rsid w:val="00957EDB"/>
    <w:rsid w:val="00960B3F"/>
    <w:rsid w:val="00961C36"/>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3906"/>
    <w:rsid w:val="009F6B80"/>
    <w:rsid w:val="00A024CE"/>
    <w:rsid w:val="00A02517"/>
    <w:rsid w:val="00A03DF3"/>
    <w:rsid w:val="00A0561E"/>
    <w:rsid w:val="00A06837"/>
    <w:rsid w:val="00A06B39"/>
    <w:rsid w:val="00A11387"/>
    <w:rsid w:val="00A1222B"/>
    <w:rsid w:val="00A1263B"/>
    <w:rsid w:val="00A12C0D"/>
    <w:rsid w:val="00A13B05"/>
    <w:rsid w:val="00A14DAC"/>
    <w:rsid w:val="00A15903"/>
    <w:rsid w:val="00A21B65"/>
    <w:rsid w:val="00A248AC"/>
    <w:rsid w:val="00A24B18"/>
    <w:rsid w:val="00A2565E"/>
    <w:rsid w:val="00A33D35"/>
    <w:rsid w:val="00A35A7C"/>
    <w:rsid w:val="00A36A09"/>
    <w:rsid w:val="00A4270C"/>
    <w:rsid w:val="00A44929"/>
    <w:rsid w:val="00A44996"/>
    <w:rsid w:val="00A44BBC"/>
    <w:rsid w:val="00A44DE0"/>
    <w:rsid w:val="00A469A1"/>
    <w:rsid w:val="00A47306"/>
    <w:rsid w:val="00A4741B"/>
    <w:rsid w:val="00A47A5F"/>
    <w:rsid w:val="00A52FB5"/>
    <w:rsid w:val="00A5367D"/>
    <w:rsid w:val="00A53723"/>
    <w:rsid w:val="00A53965"/>
    <w:rsid w:val="00A566FE"/>
    <w:rsid w:val="00A57824"/>
    <w:rsid w:val="00A579A8"/>
    <w:rsid w:val="00A62D7E"/>
    <w:rsid w:val="00A62D9C"/>
    <w:rsid w:val="00A64191"/>
    <w:rsid w:val="00A64593"/>
    <w:rsid w:val="00A651C0"/>
    <w:rsid w:val="00A65654"/>
    <w:rsid w:val="00A674EB"/>
    <w:rsid w:val="00A72292"/>
    <w:rsid w:val="00A7346B"/>
    <w:rsid w:val="00A76B8A"/>
    <w:rsid w:val="00A77F8B"/>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364B"/>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31EEE"/>
    <w:rsid w:val="00B32627"/>
    <w:rsid w:val="00B342E7"/>
    <w:rsid w:val="00B348A8"/>
    <w:rsid w:val="00B34984"/>
    <w:rsid w:val="00B35A5D"/>
    <w:rsid w:val="00B3634D"/>
    <w:rsid w:val="00B42A50"/>
    <w:rsid w:val="00B508F0"/>
    <w:rsid w:val="00B52BB0"/>
    <w:rsid w:val="00B54D55"/>
    <w:rsid w:val="00B55CFD"/>
    <w:rsid w:val="00B5728B"/>
    <w:rsid w:val="00B57F58"/>
    <w:rsid w:val="00B6207A"/>
    <w:rsid w:val="00B6376F"/>
    <w:rsid w:val="00B63F08"/>
    <w:rsid w:val="00B645B0"/>
    <w:rsid w:val="00B653CF"/>
    <w:rsid w:val="00B65E53"/>
    <w:rsid w:val="00B66041"/>
    <w:rsid w:val="00B666A4"/>
    <w:rsid w:val="00B667BD"/>
    <w:rsid w:val="00B66E25"/>
    <w:rsid w:val="00B67BF5"/>
    <w:rsid w:val="00B71A96"/>
    <w:rsid w:val="00B72FA0"/>
    <w:rsid w:val="00B741E3"/>
    <w:rsid w:val="00B7508B"/>
    <w:rsid w:val="00B75AC1"/>
    <w:rsid w:val="00B80868"/>
    <w:rsid w:val="00B827DC"/>
    <w:rsid w:val="00B836DA"/>
    <w:rsid w:val="00B843C3"/>
    <w:rsid w:val="00B867D5"/>
    <w:rsid w:val="00B90EDB"/>
    <w:rsid w:val="00B93371"/>
    <w:rsid w:val="00B95DBD"/>
    <w:rsid w:val="00B97708"/>
    <w:rsid w:val="00B97F58"/>
    <w:rsid w:val="00BA03F1"/>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A08"/>
    <w:rsid w:val="00C20FC6"/>
    <w:rsid w:val="00C25339"/>
    <w:rsid w:val="00C25526"/>
    <w:rsid w:val="00C2718C"/>
    <w:rsid w:val="00C3009B"/>
    <w:rsid w:val="00C30236"/>
    <w:rsid w:val="00C32640"/>
    <w:rsid w:val="00C3327C"/>
    <w:rsid w:val="00C342A7"/>
    <w:rsid w:val="00C34745"/>
    <w:rsid w:val="00C35A85"/>
    <w:rsid w:val="00C36FDB"/>
    <w:rsid w:val="00C37260"/>
    <w:rsid w:val="00C40E8F"/>
    <w:rsid w:val="00C40EDE"/>
    <w:rsid w:val="00C41711"/>
    <w:rsid w:val="00C41974"/>
    <w:rsid w:val="00C437B5"/>
    <w:rsid w:val="00C448CF"/>
    <w:rsid w:val="00C458AE"/>
    <w:rsid w:val="00C45EC0"/>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7308"/>
    <w:rsid w:val="00C7782C"/>
    <w:rsid w:val="00C82909"/>
    <w:rsid w:val="00C83C54"/>
    <w:rsid w:val="00C86171"/>
    <w:rsid w:val="00C86755"/>
    <w:rsid w:val="00C86904"/>
    <w:rsid w:val="00C91B97"/>
    <w:rsid w:val="00C91D10"/>
    <w:rsid w:val="00C93414"/>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C6A71"/>
    <w:rsid w:val="00CD0A41"/>
    <w:rsid w:val="00CD377A"/>
    <w:rsid w:val="00CD57F6"/>
    <w:rsid w:val="00CD6ADA"/>
    <w:rsid w:val="00CD7AF4"/>
    <w:rsid w:val="00CE0D0C"/>
    <w:rsid w:val="00CE3752"/>
    <w:rsid w:val="00CE4815"/>
    <w:rsid w:val="00CE6992"/>
    <w:rsid w:val="00CE79BA"/>
    <w:rsid w:val="00CE7FF8"/>
    <w:rsid w:val="00CF0A7E"/>
    <w:rsid w:val="00CF12BC"/>
    <w:rsid w:val="00CF1827"/>
    <w:rsid w:val="00CF2A4F"/>
    <w:rsid w:val="00CF2DCD"/>
    <w:rsid w:val="00CF3C31"/>
    <w:rsid w:val="00CF3D45"/>
    <w:rsid w:val="00CF493D"/>
    <w:rsid w:val="00CF749F"/>
    <w:rsid w:val="00D00CB8"/>
    <w:rsid w:val="00D019AA"/>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C08"/>
    <w:rsid w:val="00D40B20"/>
    <w:rsid w:val="00D46A8F"/>
    <w:rsid w:val="00D47FE8"/>
    <w:rsid w:val="00D5166B"/>
    <w:rsid w:val="00D521F6"/>
    <w:rsid w:val="00D54743"/>
    <w:rsid w:val="00D556D2"/>
    <w:rsid w:val="00D57935"/>
    <w:rsid w:val="00D60751"/>
    <w:rsid w:val="00D60F3C"/>
    <w:rsid w:val="00D60FF8"/>
    <w:rsid w:val="00D61307"/>
    <w:rsid w:val="00D61FFF"/>
    <w:rsid w:val="00D65D0E"/>
    <w:rsid w:val="00D67A0D"/>
    <w:rsid w:val="00D7011A"/>
    <w:rsid w:val="00D7099D"/>
    <w:rsid w:val="00D72BFA"/>
    <w:rsid w:val="00D73180"/>
    <w:rsid w:val="00D761FE"/>
    <w:rsid w:val="00D8028A"/>
    <w:rsid w:val="00D81D03"/>
    <w:rsid w:val="00D855C1"/>
    <w:rsid w:val="00D862C7"/>
    <w:rsid w:val="00D86C0D"/>
    <w:rsid w:val="00D95041"/>
    <w:rsid w:val="00D961CA"/>
    <w:rsid w:val="00DA005E"/>
    <w:rsid w:val="00DA06C8"/>
    <w:rsid w:val="00DA1352"/>
    <w:rsid w:val="00DA1910"/>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99B"/>
    <w:rsid w:val="00DE6CC5"/>
    <w:rsid w:val="00DF0289"/>
    <w:rsid w:val="00DF0A3B"/>
    <w:rsid w:val="00DF0C51"/>
    <w:rsid w:val="00DF4133"/>
    <w:rsid w:val="00DF457A"/>
    <w:rsid w:val="00DF4E14"/>
    <w:rsid w:val="00DF7F83"/>
    <w:rsid w:val="00E003E8"/>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41A7"/>
    <w:rsid w:val="00E44E5C"/>
    <w:rsid w:val="00E44F2D"/>
    <w:rsid w:val="00E51FF8"/>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71A3"/>
    <w:rsid w:val="00EA7D1E"/>
    <w:rsid w:val="00EB1034"/>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D0A24"/>
    <w:rsid w:val="00ED220E"/>
    <w:rsid w:val="00ED4C5E"/>
    <w:rsid w:val="00ED67BD"/>
    <w:rsid w:val="00ED75B1"/>
    <w:rsid w:val="00ED7792"/>
    <w:rsid w:val="00EE2D9D"/>
    <w:rsid w:val="00EE4F0A"/>
    <w:rsid w:val="00EE58B6"/>
    <w:rsid w:val="00EE60DD"/>
    <w:rsid w:val="00EE7BD2"/>
    <w:rsid w:val="00EF0836"/>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40B8"/>
    <w:rsid w:val="00F34E57"/>
    <w:rsid w:val="00F365CE"/>
    <w:rsid w:val="00F36F21"/>
    <w:rsid w:val="00F37CDC"/>
    <w:rsid w:val="00F37F6B"/>
    <w:rsid w:val="00F42F68"/>
    <w:rsid w:val="00F4427E"/>
    <w:rsid w:val="00F453C5"/>
    <w:rsid w:val="00F4579B"/>
    <w:rsid w:val="00F45A95"/>
    <w:rsid w:val="00F45D82"/>
    <w:rsid w:val="00F552B0"/>
    <w:rsid w:val="00F557D0"/>
    <w:rsid w:val="00F5701B"/>
    <w:rsid w:val="00F578FD"/>
    <w:rsid w:val="00F60AF1"/>
    <w:rsid w:val="00F6129A"/>
    <w:rsid w:val="00F618EF"/>
    <w:rsid w:val="00F61D6E"/>
    <w:rsid w:val="00F63139"/>
    <w:rsid w:val="00F66D19"/>
    <w:rsid w:val="00F67707"/>
    <w:rsid w:val="00F739BF"/>
    <w:rsid w:val="00F75003"/>
    <w:rsid w:val="00F7663F"/>
    <w:rsid w:val="00F768D7"/>
    <w:rsid w:val="00F76AFA"/>
    <w:rsid w:val="00F76DD2"/>
    <w:rsid w:val="00F804E5"/>
    <w:rsid w:val="00F804F7"/>
    <w:rsid w:val="00F81D05"/>
    <w:rsid w:val="00F81E3A"/>
    <w:rsid w:val="00F830BB"/>
    <w:rsid w:val="00F830D0"/>
    <w:rsid w:val="00F83FEE"/>
    <w:rsid w:val="00F847B8"/>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18C"/>
    <w:rsid w:val="00FE3A83"/>
    <w:rsid w:val="00FF1A61"/>
    <w:rsid w:val="00FF3C0B"/>
    <w:rsid w:val="00FF5B86"/>
    <w:rsid w:val="048D669B"/>
    <w:rsid w:val="048F7EDF"/>
    <w:rsid w:val="04F9658D"/>
    <w:rsid w:val="07B80387"/>
    <w:rsid w:val="09AA7130"/>
    <w:rsid w:val="1A5E4AE0"/>
    <w:rsid w:val="20DD6A9B"/>
    <w:rsid w:val="220942CA"/>
    <w:rsid w:val="23673D22"/>
    <w:rsid w:val="24323EE3"/>
    <w:rsid w:val="273D082C"/>
    <w:rsid w:val="27666CA2"/>
    <w:rsid w:val="29633B6B"/>
    <w:rsid w:val="2D941BB9"/>
    <w:rsid w:val="2F3E2C37"/>
    <w:rsid w:val="37080815"/>
    <w:rsid w:val="39D407E4"/>
    <w:rsid w:val="3E01437E"/>
    <w:rsid w:val="403B5547"/>
    <w:rsid w:val="424D35BF"/>
    <w:rsid w:val="43532C13"/>
    <w:rsid w:val="4943139D"/>
    <w:rsid w:val="4A8B1D58"/>
    <w:rsid w:val="4EA07365"/>
    <w:rsid w:val="516D3C70"/>
    <w:rsid w:val="51CD61BA"/>
    <w:rsid w:val="521C52C8"/>
    <w:rsid w:val="52EB7499"/>
    <w:rsid w:val="5E4373C8"/>
    <w:rsid w:val="63C753B6"/>
    <w:rsid w:val="659507B3"/>
    <w:rsid w:val="65D971B5"/>
    <w:rsid w:val="660C6097"/>
    <w:rsid w:val="6B8B03C2"/>
    <w:rsid w:val="6DE91B5B"/>
    <w:rsid w:val="6DF4361E"/>
    <w:rsid w:val="6FEE472F"/>
    <w:rsid w:val="76BB248F"/>
    <w:rsid w:val="78221FD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spacing w:line="360" w:lineRule="auto"/>
      <w:jc w:val="center"/>
      <w:outlineLvl w:val="0"/>
    </w:pPr>
    <w:rPr>
      <w:rFonts w:ascii="Arial" w:hAnsi="Arial" w:eastAsia="华文中宋"/>
      <w:b/>
      <w:color w:val="000000"/>
      <w:sz w:val="32"/>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pPr>
      <w:spacing w:before="156" w:beforeLines="50" w:after="156" w:afterLines="50" w:line="400" w:lineRule="exact"/>
    </w:pPr>
    <w:rPr>
      <w:rFonts w:hint="default" w:ascii="宋体" w:hAnsi="Courier New"/>
      <w:kern w:val="0"/>
      <w:sz w:val="24"/>
      <w:szCs w:val="24"/>
    </w:rPr>
  </w:style>
  <w:style w:type="paragraph" w:styleId="4">
    <w:name w:val="Date"/>
    <w:basedOn w:val="1"/>
    <w:next w:val="1"/>
    <w:qFormat/>
    <w:uiPriority w:val="0"/>
    <w:pPr>
      <w:ind w:left="2500" w:leftChars="2500"/>
    </w:pPr>
    <w:rPr>
      <w:sz w:val="44"/>
      <w:szCs w:val="44"/>
      <w:lang w:val="zh-CN"/>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List"/>
    <w:basedOn w:val="1"/>
    <w:qFormat/>
    <w:uiPriority w:val="0"/>
    <w:pPr>
      <w:spacing w:line="460" w:lineRule="exact"/>
      <w:ind w:left="200" w:hanging="200" w:hangingChars="200"/>
    </w:pPr>
    <w:rPr>
      <w:spacing w:val="12"/>
      <w:sz w:val="24"/>
      <w:szCs w:val="20"/>
    </w:rPr>
  </w:style>
  <w:style w:type="table" w:styleId="10">
    <w:name w:val="Table Grid"/>
    <w:basedOn w:val="9"/>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34"/>
    <w:pPr>
      <w:ind w:firstLine="420" w:firstLineChars="200"/>
    </w:pPr>
  </w:style>
  <w:style w:type="character" w:customStyle="1" w:styleId="13">
    <w:name w:val="页眉 字符"/>
    <w:basedOn w:val="11"/>
    <w:link w:val="7"/>
    <w:qFormat/>
    <w:uiPriority w:val="99"/>
    <w:rPr>
      <w:rFonts w:ascii="Times New Roman" w:hAnsi="Times New Roman" w:eastAsia="宋体" w:cs="Times New Roman"/>
      <w:sz w:val="18"/>
      <w:szCs w:val="18"/>
    </w:rPr>
  </w:style>
  <w:style w:type="character" w:customStyle="1" w:styleId="14">
    <w:name w:val="页脚 字符"/>
    <w:basedOn w:val="11"/>
    <w:link w:val="6"/>
    <w:qFormat/>
    <w:uiPriority w:val="99"/>
    <w:rPr>
      <w:rFonts w:ascii="Times New Roman" w:hAnsi="Times New Roman" w:eastAsia="宋体" w:cs="Times New Roman"/>
      <w:sz w:val="18"/>
      <w:szCs w:val="18"/>
    </w:rPr>
  </w:style>
  <w:style w:type="character" w:customStyle="1" w:styleId="15">
    <w:name w:val="批注框文本 字符"/>
    <w:basedOn w:val="11"/>
    <w:link w:val="5"/>
    <w:semiHidden/>
    <w:qFormat/>
    <w:uiPriority w:val="99"/>
    <w:rPr>
      <w:rFonts w:ascii="Times New Roman" w:hAnsi="Times New Roman"/>
      <w:kern w:val="2"/>
      <w:sz w:val="18"/>
      <w:szCs w:val="18"/>
    </w:rPr>
  </w:style>
  <w:style w:type="paragraph" w:customStyle="1" w:styleId="16">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15</Pages>
  <Words>920</Words>
  <Characters>5245</Characters>
  <Lines>43</Lines>
  <Paragraphs>12</Paragraphs>
  <TotalTime>48</TotalTime>
  <ScaleCrop>false</ScaleCrop>
  <LinksUpToDate>false</LinksUpToDate>
  <CharactersWithSpaces>6153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2020-12-18T08:53:00Z</dcterms:created>
  <dc:creator>陈希琳</dc:creator>
  <cp:lastModifiedBy>-LINN-</cp:lastModifiedBy>
  <dcterms:modified xsi:type="dcterms:W3CDTF">2023-12-01T07:38:37Z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C13095D260C64E668A369BEC5AEE02D5_13</vt:lpwstr>
  </property>
</Properties>
</file>