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numPr>
          <w:ilvl w:val="0"/>
          <w:numId w:val="0"/>
        </w:numPr>
        <w:spacing w:line="360" w:lineRule="auto"/>
        <w:jc w:val="both"/>
        <w:rPr>
          <w:rFonts w:hint="default" w:ascii="方正仿宋_GB2312" w:hAnsi="方正仿宋_GB2312" w:eastAsia="方正仿宋_GB2312" w:cs="方正仿宋_GB2312"/>
          <w:b w:val="0"/>
          <w:bCs w:val="0"/>
          <w:sz w:val="32"/>
          <w:szCs w:val="40"/>
          <w:lang w:val="en-US" w:eastAsia="zh-CN"/>
        </w:rPr>
      </w:pPr>
      <w:r>
        <w:rPr>
          <w:rFonts w:hint="eastAsia" w:ascii="方正仿宋_GB2312" w:hAnsi="方正仿宋_GB2312" w:eastAsia="方正仿宋_GB2312" w:cs="方正仿宋_GB2312"/>
          <w:b w:val="0"/>
          <w:bCs w:val="0"/>
          <w:sz w:val="32"/>
          <w:szCs w:val="40"/>
          <w:lang w:val="en-US" w:eastAsia="zh-CN"/>
        </w:rPr>
        <w:t>附件：</w:t>
      </w:r>
    </w:p>
    <w:p>
      <w:pPr>
        <w:widowControl w:val="0"/>
        <w:numPr>
          <w:ilvl w:val="0"/>
          <w:numId w:val="0"/>
        </w:numPr>
        <w:spacing w:line="360" w:lineRule="auto"/>
        <w:jc w:val="center"/>
        <w:rPr>
          <w:rFonts w:hint="default" w:ascii="方正仿宋_GB2312" w:hAnsi="方正仿宋_GB2312" w:eastAsia="方正仿宋_GB2312" w:cs="方正仿宋_GB2312"/>
          <w:b/>
          <w:bCs/>
          <w:sz w:val="32"/>
          <w:szCs w:val="40"/>
          <w:lang w:val="en-US" w:eastAsia="zh-CN"/>
        </w:rPr>
      </w:pPr>
      <w:r>
        <w:rPr>
          <w:rFonts w:hint="eastAsia" w:ascii="方正仿宋_GB2312" w:hAnsi="方正仿宋_GB2312" w:eastAsia="方正仿宋_GB2312" w:cs="方正仿宋_GB2312"/>
          <w:b/>
          <w:bCs/>
          <w:sz w:val="32"/>
          <w:szCs w:val="40"/>
          <w:lang w:val="en-US" w:eastAsia="zh-CN"/>
        </w:rPr>
        <w:t>浙大一院机械车库维保服务</w:t>
      </w:r>
      <w:r>
        <w:rPr>
          <w:rFonts w:hint="default" w:ascii="方正仿宋_GB2312" w:hAnsi="方正仿宋_GB2312" w:eastAsia="方正仿宋_GB2312" w:cs="方正仿宋_GB2312"/>
          <w:b/>
          <w:bCs/>
          <w:sz w:val="32"/>
          <w:szCs w:val="40"/>
          <w:lang w:val="en-US" w:eastAsia="zh-CN"/>
        </w:rPr>
        <w:t>招标内容及需求</w:t>
      </w:r>
    </w:p>
    <w:p>
      <w:pPr>
        <w:widowControl w:val="0"/>
        <w:numPr>
          <w:ilvl w:val="0"/>
          <w:numId w:val="0"/>
        </w:numPr>
        <w:spacing w:line="360" w:lineRule="auto"/>
        <w:jc w:val="both"/>
        <w:rPr>
          <w:rFonts w:hint="default" w:ascii="方正仿宋_GB2312" w:hAnsi="方正仿宋_GB2312" w:eastAsia="方正仿宋_GB2312" w:cs="方正仿宋_GB2312"/>
          <w:b/>
          <w:bCs/>
          <w:sz w:val="28"/>
          <w:szCs w:val="36"/>
          <w:lang w:val="en-US" w:eastAsia="zh-CN"/>
        </w:rPr>
      </w:pPr>
      <w:r>
        <w:rPr>
          <w:rFonts w:hint="default" w:ascii="方正仿宋_GB2312" w:hAnsi="方正仿宋_GB2312" w:eastAsia="方正仿宋_GB2312" w:cs="方正仿宋_GB2312"/>
          <w:b/>
          <w:bCs/>
          <w:sz w:val="28"/>
          <w:szCs w:val="36"/>
          <w:lang w:val="en-US" w:eastAsia="zh-CN"/>
        </w:rPr>
        <w:t>一、概述</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方正仿宋_GB2312" w:hAnsi="方正仿宋_GB2312" w:eastAsia="方正仿宋_GB2312" w:cs="方正仿宋_GB2312"/>
          <w:b w:val="0"/>
          <w:bCs w:val="0"/>
          <w:sz w:val="28"/>
          <w:szCs w:val="36"/>
          <w:lang w:val="en-US" w:eastAsia="zh-CN"/>
        </w:rPr>
      </w:pPr>
      <w:r>
        <w:rPr>
          <w:rFonts w:hint="default" w:ascii="方正仿宋_GB2312" w:hAnsi="方正仿宋_GB2312" w:eastAsia="方正仿宋_GB2312" w:cs="方正仿宋_GB2312"/>
          <w:b w:val="0"/>
          <w:bCs w:val="0"/>
          <w:sz w:val="28"/>
          <w:szCs w:val="36"/>
          <w:lang w:val="en-US" w:eastAsia="zh-CN"/>
        </w:rPr>
        <w:t>1、项目名称 ：</w:t>
      </w:r>
      <w:r>
        <w:rPr>
          <w:rFonts w:hint="eastAsia" w:ascii="方正仿宋_GB2312" w:hAnsi="方正仿宋_GB2312" w:eastAsia="方正仿宋_GB2312" w:cs="方正仿宋_GB2312"/>
          <w:b w:val="0"/>
          <w:bCs w:val="0"/>
          <w:sz w:val="28"/>
          <w:szCs w:val="36"/>
          <w:lang w:val="en-US" w:eastAsia="zh-CN"/>
        </w:rPr>
        <w:t>浙大一</w:t>
      </w:r>
      <w:r>
        <w:rPr>
          <w:rFonts w:hint="default" w:ascii="方正仿宋_GB2312" w:hAnsi="方正仿宋_GB2312" w:eastAsia="方正仿宋_GB2312" w:cs="方正仿宋_GB2312"/>
          <w:b w:val="0"/>
          <w:bCs w:val="0"/>
          <w:sz w:val="28"/>
          <w:szCs w:val="36"/>
          <w:lang w:val="en-US" w:eastAsia="zh-CN"/>
        </w:rPr>
        <w:t>院机械车库维保服务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方正仿宋_GB2312" w:hAnsi="方正仿宋_GB2312" w:eastAsia="方正仿宋_GB2312" w:cs="方正仿宋_GB2312"/>
          <w:b w:val="0"/>
          <w:bCs w:val="0"/>
          <w:color w:val="auto"/>
          <w:sz w:val="28"/>
          <w:szCs w:val="36"/>
          <w:lang w:val="en-US" w:eastAsia="zh-CN"/>
        </w:rPr>
      </w:pPr>
      <w:r>
        <w:rPr>
          <w:rFonts w:hint="default" w:ascii="方正仿宋_GB2312" w:hAnsi="方正仿宋_GB2312" w:eastAsia="方正仿宋_GB2312" w:cs="方正仿宋_GB2312"/>
          <w:b w:val="0"/>
          <w:bCs w:val="0"/>
          <w:sz w:val="28"/>
          <w:szCs w:val="36"/>
          <w:lang w:val="en-US" w:eastAsia="zh-CN"/>
        </w:rPr>
        <w:t>2、项</w:t>
      </w:r>
      <w:r>
        <w:rPr>
          <w:rFonts w:hint="default" w:ascii="方正仿宋_GB2312" w:hAnsi="方正仿宋_GB2312" w:eastAsia="方正仿宋_GB2312" w:cs="方正仿宋_GB2312"/>
          <w:b w:val="0"/>
          <w:bCs w:val="0"/>
          <w:color w:val="auto"/>
          <w:sz w:val="28"/>
          <w:szCs w:val="36"/>
          <w:lang w:val="en-US" w:eastAsia="zh-CN"/>
        </w:rPr>
        <w:t>目实施地点：</w:t>
      </w:r>
      <w:r>
        <w:rPr>
          <w:rFonts w:hint="eastAsia" w:ascii="方正仿宋_GB2312" w:hAnsi="方正仿宋_GB2312" w:eastAsia="方正仿宋_GB2312" w:cs="方正仿宋_GB2312"/>
          <w:b w:val="0"/>
          <w:bCs w:val="0"/>
          <w:color w:val="auto"/>
          <w:sz w:val="28"/>
          <w:szCs w:val="36"/>
          <w:highlight w:val="yellow"/>
          <w:u w:val="single"/>
          <w:lang w:val="en-US" w:eastAsia="zh-CN"/>
        </w:rPr>
        <w:t>①</w:t>
      </w:r>
      <w:r>
        <w:rPr>
          <w:rFonts w:hint="default" w:ascii="方正仿宋_GB2312" w:hAnsi="方正仿宋_GB2312" w:eastAsia="方正仿宋_GB2312" w:cs="方正仿宋_GB2312"/>
          <w:b w:val="0"/>
          <w:bCs w:val="0"/>
          <w:color w:val="auto"/>
          <w:sz w:val="28"/>
          <w:szCs w:val="36"/>
          <w:highlight w:val="yellow"/>
          <w:u w:val="single"/>
          <w:lang w:val="en-US" w:eastAsia="zh-CN"/>
        </w:rPr>
        <w:t>杭州市</w:t>
      </w:r>
      <w:r>
        <w:rPr>
          <w:rFonts w:hint="eastAsia" w:ascii="方正仿宋_GB2312" w:hAnsi="方正仿宋_GB2312" w:eastAsia="方正仿宋_GB2312" w:cs="方正仿宋_GB2312"/>
          <w:b w:val="0"/>
          <w:bCs w:val="0"/>
          <w:color w:val="auto"/>
          <w:sz w:val="28"/>
          <w:szCs w:val="36"/>
          <w:highlight w:val="yellow"/>
          <w:u w:val="single"/>
          <w:lang w:val="en-US" w:eastAsia="zh-CN"/>
        </w:rPr>
        <w:t>上城区</w:t>
      </w:r>
      <w:r>
        <w:rPr>
          <w:rFonts w:hint="default" w:ascii="方正仿宋_GB2312" w:hAnsi="方正仿宋_GB2312" w:eastAsia="方正仿宋_GB2312" w:cs="方正仿宋_GB2312"/>
          <w:b w:val="0"/>
          <w:bCs w:val="0"/>
          <w:color w:val="auto"/>
          <w:sz w:val="28"/>
          <w:szCs w:val="36"/>
          <w:highlight w:val="yellow"/>
          <w:u w:val="single"/>
          <w:lang w:val="en-US" w:eastAsia="zh-CN"/>
        </w:rPr>
        <w:t>庆春路79号</w:t>
      </w:r>
      <w:r>
        <w:rPr>
          <w:rFonts w:hint="eastAsia" w:ascii="方正仿宋_GB2312" w:hAnsi="方正仿宋_GB2312" w:eastAsia="方正仿宋_GB2312" w:cs="方正仿宋_GB2312"/>
          <w:b w:val="0"/>
          <w:bCs w:val="0"/>
          <w:color w:val="auto"/>
          <w:sz w:val="28"/>
          <w:szCs w:val="36"/>
          <w:highlight w:val="yellow"/>
          <w:u w:val="single"/>
          <w:lang w:val="en-US" w:eastAsia="zh-CN"/>
        </w:rPr>
        <w:t>（庆春院区）</w:t>
      </w:r>
      <w:r>
        <w:rPr>
          <w:rFonts w:hint="eastAsia" w:ascii="方正仿宋_GB2312" w:hAnsi="方正仿宋_GB2312" w:eastAsia="方正仿宋_GB2312" w:cs="方正仿宋_GB2312"/>
          <w:b w:val="0"/>
          <w:bCs w:val="0"/>
          <w:color w:val="auto"/>
          <w:sz w:val="28"/>
          <w:szCs w:val="36"/>
          <w:highlight w:val="yellow"/>
          <w:lang w:val="en-US" w:eastAsia="zh-CN"/>
        </w:rPr>
        <w:t>、</w:t>
      </w:r>
      <w:r>
        <w:rPr>
          <w:rFonts w:hint="eastAsia" w:ascii="方正仿宋_GB2312" w:hAnsi="方正仿宋_GB2312" w:eastAsia="方正仿宋_GB2312" w:cs="方正仿宋_GB2312"/>
          <w:b w:val="0"/>
          <w:bCs w:val="0"/>
          <w:color w:val="auto"/>
          <w:sz w:val="28"/>
          <w:szCs w:val="36"/>
          <w:highlight w:val="yellow"/>
          <w:u w:val="single"/>
          <w:lang w:val="en-US" w:eastAsia="zh-CN"/>
        </w:rPr>
        <w:t>②西湖区梧桐路366号（之江院区）</w:t>
      </w:r>
      <w:r>
        <w:rPr>
          <w:rFonts w:hint="default" w:ascii="方正仿宋_GB2312" w:hAnsi="方正仿宋_GB2312" w:eastAsia="方正仿宋_GB2312" w:cs="方正仿宋_GB2312"/>
          <w:b w:val="0"/>
          <w:bCs w:val="0"/>
          <w:color w:val="auto"/>
          <w:sz w:val="28"/>
          <w:szCs w:val="36"/>
          <w:highlight w:val="yellow"/>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方正仿宋_GB2312" w:hAnsi="方正仿宋_GB2312" w:eastAsia="方正仿宋_GB2312" w:cs="方正仿宋_GB2312"/>
          <w:b w:val="0"/>
          <w:bCs w:val="0"/>
          <w:sz w:val="28"/>
          <w:szCs w:val="36"/>
          <w:lang w:val="en-US" w:eastAsia="zh-CN"/>
        </w:rPr>
      </w:pPr>
      <w:r>
        <w:rPr>
          <w:rFonts w:hint="default" w:ascii="方正仿宋_GB2312" w:hAnsi="方正仿宋_GB2312" w:eastAsia="方正仿宋_GB2312" w:cs="方正仿宋_GB2312"/>
          <w:b w:val="0"/>
          <w:bCs w:val="0"/>
          <w:color w:val="auto"/>
          <w:sz w:val="28"/>
          <w:szCs w:val="36"/>
          <w:lang w:val="en-US" w:eastAsia="zh-CN"/>
        </w:rPr>
        <w:t>3、服务期：服务期约为</w:t>
      </w:r>
      <w:r>
        <w:rPr>
          <w:rFonts w:hint="eastAsia" w:ascii="方正仿宋_GB2312" w:hAnsi="方正仿宋_GB2312" w:eastAsia="方正仿宋_GB2312" w:cs="方正仿宋_GB2312"/>
          <w:b w:val="0"/>
          <w:bCs w:val="0"/>
          <w:color w:val="auto"/>
          <w:sz w:val="28"/>
          <w:szCs w:val="36"/>
          <w:lang w:val="en-US" w:eastAsia="zh-CN"/>
        </w:rPr>
        <w:t>1</w:t>
      </w:r>
      <w:r>
        <w:rPr>
          <w:rFonts w:hint="default" w:ascii="方正仿宋_GB2312" w:hAnsi="方正仿宋_GB2312" w:eastAsia="方正仿宋_GB2312" w:cs="方正仿宋_GB2312"/>
          <w:b w:val="0"/>
          <w:bCs w:val="0"/>
          <w:color w:val="auto"/>
          <w:sz w:val="28"/>
          <w:szCs w:val="36"/>
          <w:lang w:val="en-US" w:eastAsia="zh-CN"/>
        </w:rPr>
        <w:t>个年，具</w:t>
      </w:r>
      <w:r>
        <w:rPr>
          <w:rFonts w:hint="default" w:ascii="方正仿宋_GB2312" w:hAnsi="方正仿宋_GB2312" w:eastAsia="方正仿宋_GB2312" w:cs="方正仿宋_GB2312"/>
          <w:b w:val="0"/>
          <w:bCs w:val="0"/>
          <w:sz w:val="28"/>
          <w:szCs w:val="36"/>
          <w:lang w:val="en-US" w:eastAsia="zh-CN"/>
        </w:rPr>
        <w:t>体起止时间在签订合同时由采购人确定，合同累计结算金额达到预算控制资金时，合同履行完毕。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方正仿宋_GB2312" w:hAnsi="方正仿宋_GB2312" w:eastAsia="方正仿宋_GB2312" w:cs="方正仿宋_GB2312"/>
          <w:b w:val="0"/>
          <w:bCs w:val="0"/>
          <w:sz w:val="28"/>
          <w:szCs w:val="36"/>
          <w:lang w:val="en-US" w:eastAsia="zh-CN"/>
        </w:rPr>
      </w:pPr>
      <w:r>
        <w:rPr>
          <w:rFonts w:hint="default" w:ascii="方正仿宋_GB2312" w:hAnsi="方正仿宋_GB2312" w:eastAsia="方正仿宋_GB2312" w:cs="方正仿宋_GB2312"/>
          <w:b w:val="0"/>
          <w:bCs w:val="0"/>
          <w:sz w:val="28"/>
          <w:szCs w:val="36"/>
          <w:lang w:val="en-US" w:eastAsia="zh-CN"/>
        </w:rPr>
        <w:t>4、现场踏勘：业主不组织投标人踏勘现场，由投标人自行安排。无论投标人是否踏勘现场，均被视作对项目现场的了解已完全满足本采购项目投标报价的需要。有关踏勘现场需要发生的一切费用由投标人自理，投标人自行负责在踏勘现场中所发生的任何风险责任和财产损失。</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方正仿宋_GB2312" w:hAnsi="方正仿宋_GB2312" w:eastAsia="方正仿宋_GB2312" w:cs="方正仿宋_GB2312"/>
          <w:b w:val="0"/>
          <w:bCs w:val="0"/>
          <w:sz w:val="28"/>
          <w:szCs w:val="36"/>
          <w:lang w:val="en-US" w:eastAsia="zh-CN"/>
        </w:rPr>
      </w:pPr>
      <w:r>
        <w:rPr>
          <w:rFonts w:hint="default" w:ascii="方正仿宋_GB2312" w:hAnsi="方正仿宋_GB2312" w:eastAsia="方正仿宋_GB2312" w:cs="方正仿宋_GB2312"/>
          <w:b w:val="0"/>
          <w:bCs w:val="0"/>
          <w:sz w:val="28"/>
          <w:szCs w:val="36"/>
          <w:lang w:val="en-US" w:eastAsia="zh-CN"/>
        </w:rPr>
        <w:t>5、考虑到立体车库智能化的发展趋势，合同约定的服务期内甲方随时可能因各级管理要求的提升和医疗环境建设的需要等不可预知的原因随时需要解除本合同，各供应商一旦递交投标文件，即表明已知悉并完全接受本条所述情形，同意在此类情形发生时采购人可单方终止合同并不需为此承担任何赔偿和补偿义务，采购人单方终止合同的风险及可能导致的费用的增加均由投标人充分考虑并包含在报价中。</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方正仿宋_GB2312" w:hAnsi="方正仿宋_GB2312" w:eastAsia="方正仿宋_GB2312" w:cs="方正仿宋_GB2312"/>
          <w:b w:val="0"/>
          <w:bCs w:val="0"/>
          <w:sz w:val="28"/>
          <w:szCs w:val="36"/>
          <w:lang w:val="en-US" w:eastAsia="zh-CN"/>
        </w:rPr>
      </w:pPr>
      <w:r>
        <w:rPr>
          <w:rFonts w:hint="default" w:ascii="方正仿宋_GB2312" w:hAnsi="方正仿宋_GB2312" w:eastAsia="方正仿宋_GB2312" w:cs="方正仿宋_GB2312"/>
          <w:b w:val="0"/>
          <w:bCs w:val="0"/>
          <w:sz w:val="28"/>
          <w:szCs w:val="36"/>
          <w:lang w:val="en-US" w:eastAsia="zh-CN"/>
        </w:rPr>
        <w:t xml:space="preserve">6、发生招标文件所述的采购人需要单方终止合同的情形时，合同执行期限中已完成工作的合同价款结算按投标时的投标总报价折算成每年维保费或每个月的维保费或单个停车位的维保费后按实结算。 </w:t>
      </w:r>
    </w:p>
    <w:p>
      <w:pPr>
        <w:widowControl w:val="0"/>
        <w:numPr>
          <w:ilvl w:val="0"/>
          <w:numId w:val="0"/>
        </w:numPr>
        <w:spacing w:line="360" w:lineRule="auto"/>
        <w:jc w:val="both"/>
        <w:rPr>
          <w:rFonts w:hint="default" w:ascii="方正仿宋_GB2312" w:hAnsi="方正仿宋_GB2312" w:eastAsia="方正仿宋_GB2312" w:cs="方正仿宋_GB2312"/>
          <w:b/>
          <w:bCs/>
          <w:sz w:val="28"/>
          <w:szCs w:val="36"/>
          <w:lang w:val="en-US" w:eastAsia="zh-CN"/>
        </w:rPr>
      </w:pPr>
      <w:r>
        <w:rPr>
          <w:rFonts w:hint="default" w:ascii="方正仿宋_GB2312" w:hAnsi="方正仿宋_GB2312" w:eastAsia="方正仿宋_GB2312" w:cs="方正仿宋_GB2312"/>
          <w:b/>
          <w:bCs/>
          <w:sz w:val="28"/>
          <w:szCs w:val="36"/>
          <w:lang w:val="en-US" w:eastAsia="zh-CN"/>
        </w:rPr>
        <w:t>二、范围和内容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方正仿宋_GB2312" w:hAnsi="方正仿宋_GB2312" w:eastAsia="方正仿宋_GB2312" w:cs="方正仿宋_GB2312"/>
          <w:b w:val="0"/>
          <w:bCs w:val="0"/>
          <w:sz w:val="28"/>
          <w:szCs w:val="36"/>
          <w:highlight w:val="yellow"/>
          <w:lang w:val="en-US" w:eastAsia="zh-CN"/>
        </w:rPr>
      </w:pPr>
      <w:r>
        <w:rPr>
          <w:rFonts w:hint="eastAsia" w:ascii="方正仿宋_GB2312" w:hAnsi="方正仿宋_GB2312" w:eastAsia="方正仿宋_GB2312" w:cs="方正仿宋_GB2312"/>
          <w:b w:val="0"/>
          <w:bCs w:val="0"/>
          <w:sz w:val="28"/>
          <w:szCs w:val="36"/>
          <w:highlight w:val="yellow"/>
          <w:lang w:val="en-US" w:eastAsia="zh-CN"/>
        </w:rPr>
        <w:t>①庆春院区</w:t>
      </w:r>
      <w:r>
        <w:rPr>
          <w:rFonts w:hint="default" w:ascii="方正仿宋_GB2312" w:hAnsi="方正仿宋_GB2312" w:eastAsia="方正仿宋_GB2312" w:cs="方正仿宋_GB2312"/>
          <w:b w:val="0"/>
          <w:bCs w:val="0"/>
          <w:sz w:val="28"/>
          <w:szCs w:val="36"/>
          <w:highlight w:val="yellow"/>
          <w:lang w:val="en-US" w:eastAsia="zh-CN"/>
        </w:rPr>
        <w:t>共有</w:t>
      </w:r>
      <w:r>
        <w:rPr>
          <w:rFonts w:hint="eastAsia" w:ascii="方正仿宋_GB2312" w:hAnsi="方正仿宋_GB2312" w:eastAsia="方正仿宋_GB2312" w:cs="方正仿宋_GB2312"/>
          <w:b w:val="0"/>
          <w:bCs w:val="0"/>
          <w:sz w:val="28"/>
          <w:szCs w:val="36"/>
          <w:highlight w:val="yellow"/>
          <w:lang w:val="en-US" w:eastAsia="zh-CN"/>
        </w:rPr>
        <w:t>机械</w:t>
      </w:r>
      <w:r>
        <w:rPr>
          <w:rFonts w:hint="default" w:ascii="方正仿宋_GB2312" w:hAnsi="方正仿宋_GB2312" w:eastAsia="方正仿宋_GB2312" w:cs="方正仿宋_GB2312"/>
          <w:b w:val="0"/>
          <w:bCs w:val="0"/>
          <w:sz w:val="28"/>
          <w:szCs w:val="36"/>
          <w:highlight w:val="yellow"/>
          <w:lang w:val="en-US" w:eastAsia="zh-CN"/>
        </w:rPr>
        <w:t>车位257个。位于</w:t>
      </w:r>
      <w:r>
        <w:rPr>
          <w:rFonts w:hint="eastAsia" w:ascii="方正仿宋_GB2312" w:hAnsi="方正仿宋_GB2312" w:eastAsia="方正仿宋_GB2312" w:cs="方正仿宋_GB2312"/>
          <w:b w:val="0"/>
          <w:bCs w:val="0"/>
          <w:sz w:val="28"/>
          <w:szCs w:val="36"/>
          <w:highlight w:val="yellow"/>
          <w:lang w:val="en-US" w:eastAsia="zh-CN"/>
        </w:rPr>
        <w:t>1</w:t>
      </w:r>
      <w:r>
        <w:rPr>
          <w:rFonts w:hint="default" w:ascii="方正仿宋_GB2312" w:hAnsi="方正仿宋_GB2312" w:eastAsia="方正仿宋_GB2312" w:cs="方正仿宋_GB2312"/>
          <w:b w:val="0"/>
          <w:bCs w:val="0"/>
          <w:sz w:val="28"/>
          <w:szCs w:val="36"/>
          <w:highlight w:val="yellow"/>
          <w:lang w:val="en-US" w:eastAsia="zh-CN"/>
        </w:rPr>
        <w:t>号楼地下室、</w:t>
      </w:r>
      <w:r>
        <w:rPr>
          <w:rFonts w:hint="eastAsia" w:ascii="方正仿宋_GB2312" w:hAnsi="方正仿宋_GB2312" w:eastAsia="方正仿宋_GB2312" w:cs="方正仿宋_GB2312"/>
          <w:b w:val="0"/>
          <w:bCs w:val="0"/>
          <w:sz w:val="28"/>
          <w:szCs w:val="36"/>
          <w:highlight w:val="yellow"/>
          <w:lang w:val="en-US" w:eastAsia="zh-CN"/>
        </w:rPr>
        <w:t>6</w:t>
      </w:r>
      <w:r>
        <w:rPr>
          <w:rFonts w:hint="default" w:ascii="方正仿宋_GB2312" w:hAnsi="方正仿宋_GB2312" w:eastAsia="方正仿宋_GB2312" w:cs="方正仿宋_GB2312"/>
          <w:b w:val="0"/>
          <w:bCs w:val="0"/>
          <w:sz w:val="28"/>
          <w:szCs w:val="36"/>
          <w:highlight w:val="yellow"/>
          <w:lang w:val="en-US" w:eastAsia="zh-CN"/>
        </w:rPr>
        <w:t>号楼地下室两个立体车库。其中SS2D/81车位；SU3D/80车位；NX2D/46车位；PSH3T/50车位。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方正仿宋_GB2312" w:hAnsi="方正仿宋_GB2312" w:eastAsia="方正仿宋_GB2312" w:cs="方正仿宋_GB2312"/>
          <w:b w:val="0"/>
          <w:bCs w:val="0"/>
          <w:sz w:val="28"/>
          <w:szCs w:val="36"/>
          <w:highlight w:val="yellow"/>
          <w:lang w:val="en-US" w:eastAsia="zh-CN"/>
        </w:rPr>
      </w:pPr>
      <w:r>
        <w:rPr>
          <w:rFonts w:hint="eastAsia" w:ascii="方正仿宋_GB2312" w:hAnsi="方正仿宋_GB2312" w:eastAsia="方正仿宋_GB2312" w:cs="方正仿宋_GB2312"/>
          <w:b w:val="0"/>
          <w:bCs w:val="0"/>
          <w:sz w:val="28"/>
          <w:szCs w:val="36"/>
          <w:highlight w:val="yellow"/>
          <w:lang w:val="en-US" w:eastAsia="zh-CN"/>
        </w:rPr>
        <w:t>②之江院区</w:t>
      </w:r>
      <w:r>
        <w:rPr>
          <w:rFonts w:hint="default" w:ascii="方正仿宋_GB2312" w:hAnsi="方正仿宋_GB2312" w:eastAsia="方正仿宋_GB2312" w:cs="方正仿宋_GB2312"/>
          <w:b w:val="0"/>
          <w:bCs w:val="0"/>
          <w:sz w:val="28"/>
          <w:szCs w:val="36"/>
          <w:highlight w:val="yellow"/>
          <w:lang w:val="en-US" w:eastAsia="zh-CN"/>
        </w:rPr>
        <w:t>共有</w:t>
      </w:r>
      <w:r>
        <w:rPr>
          <w:rFonts w:hint="eastAsia" w:ascii="方正仿宋_GB2312" w:hAnsi="方正仿宋_GB2312" w:eastAsia="方正仿宋_GB2312" w:cs="方正仿宋_GB2312"/>
          <w:b w:val="0"/>
          <w:bCs w:val="0"/>
          <w:sz w:val="28"/>
          <w:szCs w:val="36"/>
          <w:highlight w:val="yellow"/>
          <w:lang w:val="en-US" w:eastAsia="zh-CN"/>
        </w:rPr>
        <w:t>机械</w:t>
      </w:r>
      <w:r>
        <w:rPr>
          <w:rFonts w:hint="default" w:ascii="方正仿宋_GB2312" w:hAnsi="方正仿宋_GB2312" w:eastAsia="方正仿宋_GB2312" w:cs="方正仿宋_GB2312"/>
          <w:b w:val="0"/>
          <w:bCs w:val="0"/>
          <w:sz w:val="28"/>
          <w:szCs w:val="36"/>
          <w:highlight w:val="yellow"/>
          <w:lang w:val="en-US" w:eastAsia="zh-CN"/>
        </w:rPr>
        <w:t>车位</w:t>
      </w:r>
      <w:r>
        <w:rPr>
          <w:rFonts w:hint="eastAsia" w:ascii="方正仿宋_GB2312" w:hAnsi="方正仿宋_GB2312" w:eastAsia="方正仿宋_GB2312" w:cs="方正仿宋_GB2312"/>
          <w:b w:val="0"/>
          <w:bCs w:val="0"/>
          <w:sz w:val="28"/>
          <w:szCs w:val="36"/>
          <w:highlight w:val="yellow"/>
          <w:lang w:val="en-US" w:eastAsia="zh-CN"/>
        </w:rPr>
        <w:t>611</w:t>
      </w:r>
      <w:r>
        <w:rPr>
          <w:rFonts w:hint="default" w:ascii="方正仿宋_GB2312" w:hAnsi="方正仿宋_GB2312" w:eastAsia="方正仿宋_GB2312" w:cs="方正仿宋_GB2312"/>
          <w:b w:val="0"/>
          <w:bCs w:val="0"/>
          <w:sz w:val="28"/>
          <w:szCs w:val="36"/>
          <w:highlight w:val="yellow"/>
          <w:lang w:val="en-US" w:eastAsia="zh-CN"/>
        </w:rPr>
        <w:t>个</w:t>
      </w:r>
      <w:r>
        <w:rPr>
          <w:rFonts w:hint="eastAsia" w:ascii="方正仿宋_GB2312" w:hAnsi="方正仿宋_GB2312" w:eastAsia="方正仿宋_GB2312" w:cs="方正仿宋_GB2312"/>
          <w:b w:val="0"/>
          <w:bCs w:val="0"/>
          <w:sz w:val="28"/>
          <w:szCs w:val="36"/>
          <w:highlight w:val="yellow"/>
          <w:lang w:val="en-US" w:eastAsia="zh-CN"/>
        </w:rPr>
        <w:t>，</w:t>
      </w:r>
      <w:r>
        <w:rPr>
          <w:rFonts w:hint="default" w:ascii="方正仿宋_GB2312" w:hAnsi="方正仿宋_GB2312" w:eastAsia="方正仿宋_GB2312" w:cs="方正仿宋_GB2312"/>
          <w:b w:val="0"/>
          <w:bCs w:val="0"/>
          <w:sz w:val="28"/>
          <w:szCs w:val="36"/>
          <w:highlight w:val="yellow"/>
          <w:lang w:val="en-US" w:eastAsia="zh-CN"/>
        </w:rPr>
        <w:t>位于</w:t>
      </w:r>
      <w:r>
        <w:rPr>
          <w:rFonts w:hint="eastAsia" w:ascii="方正仿宋_GB2312" w:hAnsi="方正仿宋_GB2312" w:eastAsia="方正仿宋_GB2312" w:cs="方正仿宋_GB2312"/>
          <w:b w:val="0"/>
          <w:bCs w:val="0"/>
          <w:sz w:val="28"/>
          <w:szCs w:val="36"/>
          <w:highlight w:val="yellow"/>
          <w:lang w:val="en-US" w:eastAsia="zh-CN"/>
        </w:rPr>
        <w:t>院内</w:t>
      </w:r>
      <w:r>
        <w:rPr>
          <w:rFonts w:hint="default" w:ascii="方正仿宋_GB2312" w:hAnsi="方正仿宋_GB2312" w:eastAsia="方正仿宋_GB2312" w:cs="方正仿宋_GB2312"/>
          <w:b w:val="0"/>
          <w:bCs w:val="0"/>
          <w:sz w:val="28"/>
          <w:szCs w:val="36"/>
          <w:highlight w:val="yellow"/>
          <w:lang w:val="en-US" w:eastAsia="zh-CN"/>
        </w:rPr>
        <w:t>地下</w:t>
      </w:r>
      <w:r>
        <w:rPr>
          <w:rFonts w:hint="eastAsia" w:ascii="方正仿宋_GB2312" w:hAnsi="方正仿宋_GB2312" w:eastAsia="方正仿宋_GB2312" w:cs="方正仿宋_GB2312"/>
          <w:b w:val="0"/>
          <w:bCs w:val="0"/>
          <w:sz w:val="28"/>
          <w:szCs w:val="36"/>
          <w:highlight w:val="yellow"/>
          <w:lang w:val="en-US" w:eastAsia="zh-CN"/>
        </w:rPr>
        <w:t>车库，型号为</w:t>
      </w:r>
      <w:r>
        <w:rPr>
          <w:rFonts w:hint="default" w:ascii="方正仿宋_GB2312" w:hAnsi="方正仿宋_GB2312" w:eastAsia="方正仿宋_GB2312" w:cs="方正仿宋_GB2312"/>
          <w:b w:val="0"/>
          <w:bCs w:val="0"/>
          <w:sz w:val="28"/>
          <w:szCs w:val="36"/>
          <w:highlight w:val="yellow"/>
          <w:lang w:val="en-US" w:eastAsia="zh-CN"/>
        </w:rPr>
        <w:t>PSH2T</w:t>
      </w:r>
      <w:r>
        <w:rPr>
          <w:rFonts w:hint="eastAsia" w:ascii="方正仿宋_GB2312" w:hAnsi="方正仿宋_GB2312" w:eastAsia="方正仿宋_GB2312" w:cs="方正仿宋_GB2312"/>
          <w:b w:val="0"/>
          <w:bCs w:val="0"/>
          <w:sz w:val="28"/>
          <w:szCs w:val="36"/>
          <w:highlight w:val="yellow"/>
          <w:lang w:val="en-US" w:eastAsia="zh-CN"/>
        </w:rPr>
        <w:t>。</w:t>
      </w:r>
    </w:p>
    <w:p>
      <w:pPr>
        <w:widowControl w:val="0"/>
        <w:numPr>
          <w:ilvl w:val="0"/>
          <w:numId w:val="0"/>
        </w:numPr>
        <w:spacing w:line="360" w:lineRule="auto"/>
        <w:jc w:val="both"/>
        <w:rPr>
          <w:rFonts w:hint="default" w:ascii="方正仿宋_GB2312" w:hAnsi="方正仿宋_GB2312" w:eastAsia="方正仿宋_GB2312" w:cs="方正仿宋_GB2312"/>
          <w:b w:val="0"/>
          <w:bCs w:val="0"/>
          <w:sz w:val="28"/>
          <w:szCs w:val="36"/>
          <w:lang w:val="en-US" w:eastAsia="zh-CN"/>
        </w:rPr>
      </w:pPr>
      <w:r>
        <w:rPr>
          <w:rFonts w:hint="default" w:ascii="方正仿宋_GB2312" w:hAnsi="方正仿宋_GB2312" w:eastAsia="方正仿宋_GB2312" w:cs="方正仿宋_GB2312"/>
          <w:b/>
          <w:bCs/>
          <w:sz w:val="28"/>
          <w:szCs w:val="36"/>
          <w:lang w:val="en-US" w:eastAsia="zh-CN"/>
        </w:rPr>
        <w:t>三、项目基本要求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方正仿宋_GB2312" w:hAnsi="方正仿宋_GB2312" w:eastAsia="方正仿宋_GB2312" w:cs="方正仿宋_GB2312"/>
          <w:b w:val="0"/>
          <w:bCs w:val="0"/>
          <w:sz w:val="28"/>
          <w:szCs w:val="36"/>
          <w:lang w:val="en-US" w:eastAsia="zh-CN"/>
        </w:rPr>
      </w:pPr>
      <w:r>
        <w:rPr>
          <w:rFonts w:hint="default" w:ascii="方正仿宋_GB2312" w:hAnsi="方正仿宋_GB2312" w:eastAsia="方正仿宋_GB2312" w:cs="方正仿宋_GB2312"/>
          <w:b w:val="0"/>
          <w:bCs w:val="0"/>
          <w:sz w:val="28"/>
          <w:szCs w:val="36"/>
          <w:lang w:val="en-US" w:eastAsia="zh-CN"/>
        </w:rPr>
        <w:t>1、维保公司上班时间需有技术熟练的专职维修人员在车库现场驻点，保持设备稳定、安全、良好运转。非上班时间需要维修的，应在接到电话后半小时内到达现场。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方正仿宋_GB2312" w:hAnsi="方正仿宋_GB2312" w:eastAsia="方正仿宋_GB2312" w:cs="方正仿宋_GB2312"/>
          <w:b w:val="0"/>
          <w:bCs w:val="0"/>
          <w:sz w:val="28"/>
          <w:szCs w:val="36"/>
          <w:lang w:val="en-US" w:eastAsia="zh-CN"/>
        </w:rPr>
      </w:pPr>
      <w:r>
        <w:rPr>
          <w:rFonts w:hint="default" w:ascii="方正仿宋_GB2312" w:hAnsi="方正仿宋_GB2312" w:eastAsia="方正仿宋_GB2312" w:cs="方正仿宋_GB2312"/>
          <w:b w:val="0"/>
          <w:bCs w:val="0"/>
          <w:sz w:val="28"/>
          <w:szCs w:val="36"/>
          <w:lang w:val="en-US" w:eastAsia="zh-CN"/>
        </w:rPr>
        <w:t>2、保证设备的正常运行率达98%以上。</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方正仿宋_GB2312" w:hAnsi="方正仿宋_GB2312" w:eastAsia="方正仿宋_GB2312" w:cs="方正仿宋_GB2312"/>
          <w:b w:val="0"/>
          <w:bCs w:val="0"/>
          <w:sz w:val="28"/>
          <w:szCs w:val="36"/>
          <w:highlight w:val="none"/>
          <w:lang w:val="en-US" w:eastAsia="zh-CN"/>
        </w:rPr>
      </w:pPr>
      <w:r>
        <w:rPr>
          <w:rFonts w:hint="default" w:ascii="方正仿宋_GB2312" w:hAnsi="方正仿宋_GB2312" w:eastAsia="方正仿宋_GB2312" w:cs="方正仿宋_GB2312"/>
          <w:b w:val="0"/>
          <w:bCs w:val="0"/>
          <w:sz w:val="28"/>
          <w:szCs w:val="36"/>
          <w:lang w:val="en-US" w:eastAsia="zh-CN"/>
        </w:rPr>
        <w:t>3、</w:t>
      </w:r>
      <w:r>
        <w:rPr>
          <w:rFonts w:hint="default" w:ascii="方正仿宋_GB2312" w:hAnsi="方正仿宋_GB2312" w:eastAsia="方正仿宋_GB2312" w:cs="方正仿宋_GB2312"/>
          <w:b w:val="0"/>
          <w:bCs w:val="0"/>
          <w:sz w:val="28"/>
          <w:szCs w:val="36"/>
          <w:highlight w:val="yellow"/>
          <w:lang w:val="en-US" w:eastAsia="zh-CN"/>
        </w:rPr>
        <w:t>在</w:t>
      </w:r>
      <w:r>
        <w:rPr>
          <w:rFonts w:hint="eastAsia" w:ascii="方正仿宋_GB2312" w:hAnsi="方正仿宋_GB2312" w:eastAsia="方正仿宋_GB2312" w:cs="方正仿宋_GB2312"/>
          <w:b w:val="0"/>
          <w:bCs w:val="0"/>
          <w:sz w:val="28"/>
          <w:szCs w:val="36"/>
          <w:highlight w:val="yellow"/>
          <w:lang w:val="en-US" w:eastAsia="zh-CN"/>
        </w:rPr>
        <w:t>维保</w:t>
      </w:r>
      <w:r>
        <w:rPr>
          <w:rFonts w:hint="default" w:ascii="方正仿宋_GB2312" w:hAnsi="方正仿宋_GB2312" w:eastAsia="方正仿宋_GB2312" w:cs="方正仿宋_GB2312"/>
          <w:b w:val="0"/>
          <w:bCs w:val="0"/>
          <w:sz w:val="28"/>
          <w:szCs w:val="36"/>
          <w:highlight w:val="yellow"/>
          <w:lang w:val="en-US" w:eastAsia="zh-CN"/>
        </w:rPr>
        <w:t>合同期间，维保公司需负责向保险公司投保产品责任险</w:t>
      </w:r>
      <w:r>
        <w:rPr>
          <w:rFonts w:hint="eastAsia" w:ascii="方正仿宋_GB2312" w:hAnsi="方正仿宋_GB2312" w:eastAsia="方正仿宋_GB2312" w:cs="方正仿宋_GB2312"/>
          <w:b w:val="0"/>
          <w:bCs w:val="0"/>
          <w:sz w:val="28"/>
          <w:szCs w:val="36"/>
          <w:highlight w:val="yellow"/>
          <w:lang w:val="en-US" w:eastAsia="zh-CN"/>
        </w:rPr>
        <w:t>以及公众责任险</w:t>
      </w:r>
      <w:r>
        <w:rPr>
          <w:rFonts w:hint="default" w:ascii="方正仿宋_GB2312" w:hAnsi="方正仿宋_GB2312" w:eastAsia="方正仿宋_GB2312" w:cs="方正仿宋_GB2312"/>
          <w:b w:val="0"/>
          <w:bCs w:val="0"/>
          <w:sz w:val="28"/>
          <w:szCs w:val="36"/>
          <w:highlight w:val="yellow"/>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方正仿宋_GB2312" w:hAnsi="方正仿宋_GB2312" w:eastAsia="方正仿宋_GB2312" w:cs="方正仿宋_GB2312"/>
          <w:b w:val="0"/>
          <w:bCs w:val="0"/>
          <w:sz w:val="28"/>
          <w:szCs w:val="36"/>
          <w:lang w:val="en-US" w:eastAsia="zh-CN"/>
        </w:rPr>
      </w:pPr>
      <w:r>
        <w:rPr>
          <w:rFonts w:hint="default" w:ascii="方正仿宋_GB2312" w:hAnsi="方正仿宋_GB2312" w:eastAsia="方正仿宋_GB2312" w:cs="方正仿宋_GB2312"/>
          <w:b w:val="0"/>
          <w:bCs w:val="0"/>
          <w:sz w:val="28"/>
          <w:szCs w:val="36"/>
          <w:lang w:val="en-US" w:eastAsia="zh-CN"/>
        </w:rPr>
        <w:t>4、车库年检由维保公司负责</w:t>
      </w:r>
      <w:r>
        <w:rPr>
          <w:rFonts w:hint="default" w:ascii="方正仿宋_GB2312" w:hAnsi="方正仿宋_GB2312" w:eastAsia="方正仿宋_GB2312" w:cs="方正仿宋_GB2312"/>
          <w:b w:val="0"/>
          <w:bCs w:val="0"/>
          <w:sz w:val="28"/>
          <w:szCs w:val="36"/>
          <w:highlight w:val="none"/>
          <w:lang w:val="en-US" w:eastAsia="zh-CN"/>
        </w:rPr>
        <w:t>，</w:t>
      </w:r>
      <w:r>
        <w:rPr>
          <w:rFonts w:hint="eastAsia" w:ascii="方正仿宋_GB2312" w:hAnsi="方正仿宋_GB2312" w:eastAsia="方正仿宋_GB2312" w:cs="方正仿宋_GB2312"/>
          <w:b w:val="0"/>
          <w:bCs w:val="0"/>
          <w:sz w:val="28"/>
          <w:szCs w:val="36"/>
          <w:highlight w:val="none"/>
          <w:lang w:val="en-US" w:eastAsia="zh-CN"/>
        </w:rPr>
        <w:t>年检费用由采购方另行支付</w:t>
      </w:r>
      <w:r>
        <w:rPr>
          <w:rFonts w:hint="default" w:ascii="方正仿宋_GB2312" w:hAnsi="方正仿宋_GB2312" w:eastAsia="方正仿宋_GB2312" w:cs="方正仿宋_GB2312"/>
          <w:b w:val="0"/>
          <w:bCs w:val="0"/>
          <w:sz w:val="28"/>
          <w:szCs w:val="36"/>
          <w:highlight w:val="none"/>
          <w:lang w:val="en-US" w:eastAsia="zh-CN"/>
        </w:rPr>
        <w:t>。</w:t>
      </w:r>
    </w:p>
    <w:p>
      <w:pPr>
        <w:widowControl w:val="0"/>
        <w:numPr>
          <w:ilvl w:val="0"/>
          <w:numId w:val="0"/>
        </w:numPr>
        <w:spacing w:line="360" w:lineRule="auto"/>
        <w:jc w:val="both"/>
        <w:rPr>
          <w:rFonts w:hint="default" w:ascii="方正仿宋_GB2312" w:hAnsi="方正仿宋_GB2312" w:eastAsia="方正仿宋_GB2312" w:cs="方正仿宋_GB2312"/>
          <w:b/>
          <w:bCs/>
          <w:sz w:val="28"/>
          <w:szCs w:val="36"/>
          <w:lang w:val="en-US" w:eastAsia="zh-CN"/>
        </w:rPr>
      </w:pPr>
      <w:r>
        <w:rPr>
          <w:rFonts w:hint="default" w:ascii="方正仿宋_GB2312" w:hAnsi="方正仿宋_GB2312" w:eastAsia="方正仿宋_GB2312" w:cs="方正仿宋_GB2312"/>
          <w:b/>
          <w:bCs/>
          <w:sz w:val="28"/>
          <w:szCs w:val="36"/>
          <w:lang w:val="en-US" w:eastAsia="zh-CN"/>
        </w:rPr>
        <w:t>四、</w:t>
      </w:r>
      <w:r>
        <w:rPr>
          <w:rFonts w:hint="eastAsia" w:ascii="方正仿宋_GB2312" w:hAnsi="方正仿宋_GB2312" w:eastAsia="方正仿宋_GB2312" w:cs="方正仿宋_GB2312"/>
          <w:b/>
          <w:bCs/>
          <w:sz w:val="28"/>
          <w:szCs w:val="36"/>
          <w:lang w:val="en-US" w:eastAsia="zh-CN"/>
        </w:rPr>
        <w:t>项目</w:t>
      </w:r>
      <w:r>
        <w:rPr>
          <w:rFonts w:hint="default" w:ascii="方正仿宋_GB2312" w:hAnsi="方正仿宋_GB2312" w:eastAsia="方正仿宋_GB2312" w:cs="方正仿宋_GB2312"/>
          <w:b/>
          <w:bCs/>
          <w:sz w:val="28"/>
          <w:szCs w:val="36"/>
          <w:lang w:val="en-US" w:eastAsia="zh-CN"/>
        </w:rPr>
        <w:t>对技术和服务方案的基本要求</w:t>
      </w:r>
    </w:p>
    <w:p>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560" w:firstLineChars="200"/>
        <w:jc w:val="both"/>
        <w:textAlignment w:val="auto"/>
        <w:rPr>
          <w:rFonts w:hint="default" w:ascii="方正仿宋_GB2312" w:hAnsi="方正仿宋_GB2312" w:eastAsia="方正仿宋_GB2312" w:cs="方正仿宋_GB2312"/>
          <w:b w:val="0"/>
          <w:bCs w:val="0"/>
          <w:sz w:val="28"/>
          <w:szCs w:val="36"/>
          <w:lang w:val="en-US" w:eastAsia="zh-CN"/>
        </w:rPr>
      </w:pPr>
      <w:r>
        <w:rPr>
          <w:rFonts w:hint="eastAsia" w:ascii="方正仿宋_GB2312" w:hAnsi="方正仿宋_GB2312" w:eastAsia="方正仿宋_GB2312" w:cs="方正仿宋_GB2312"/>
          <w:b w:val="0"/>
          <w:bCs w:val="0"/>
          <w:sz w:val="28"/>
          <w:szCs w:val="36"/>
          <w:lang w:val="en-US" w:eastAsia="zh-CN"/>
        </w:rPr>
        <w:t>项目</w:t>
      </w:r>
      <w:r>
        <w:rPr>
          <w:rFonts w:hint="default" w:ascii="方正仿宋_GB2312" w:hAnsi="方正仿宋_GB2312" w:eastAsia="方正仿宋_GB2312" w:cs="方正仿宋_GB2312"/>
          <w:b w:val="0"/>
          <w:bCs w:val="0"/>
          <w:sz w:val="28"/>
          <w:szCs w:val="36"/>
          <w:lang w:val="en-US" w:eastAsia="zh-CN"/>
        </w:rPr>
        <w:t>应包含合同条款、维保承</w:t>
      </w:r>
      <w:r>
        <w:rPr>
          <w:rFonts w:hint="default" w:ascii="方正仿宋_GB2312" w:hAnsi="方正仿宋_GB2312" w:eastAsia="方正仿宋_GB2312" w:cs="方正仿宋_GB2312"/>
          <w:b w:val="0"/>
          <w:bCs w:val="0"/>
          <w:strike w:val="0"/>
          <w:dstrike w:val="0"/>
          <w:sz w:val="28"/>
          <w:szCs w:val="36"/>
          <w:highlight w:val="none"/>
          <w:lang w:val="en-US" w:eastAsia="zh-CN"/>
        </w:rPr>
        <w:t>诺、</w:t>
      </w:r>
      <w:r>
        <w:rPr>
          <w:rFonts w:hint="default" w:ascii="方正仿宋_GB2312" w:hAnsi="方正仿宋_GB2312" w:eastAsia="方正仿宋_GB2312" w:cs="方正仿宋_GB2312"/>
          <w:b w:val="0"/>
          <w:bCs w:val="0"/>
          <w:sz w:val="28"/>
          <w:szCs w:val="36"/>
          <w:lang w:val="en-US" w:eastAsia="zh-CN"/>
        </w:rPr>
        <w:t>投保产品责任险及其理赔限额、违约责任等相关内容。</w:t>
      </w:r>
    </w:p>
    <w:p>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560" w:firstLineChars="200"/>
        <w:jc w:val="both"/>
        <w:textAlignment w:val="auto"/>
        <w:rPr>
          <w:rFonts w:hint="default" w:ascii="方正仿宋_GB2312" w:hAnsi="方正仿宋_GB2312" w:eastAsia="方正仿宋_GB2312" w:cs="方正仿宋_GB2312"/>
          <w:b w:val="0"/>
          <w:bCs w:val="0"/>
          <w:sz w:val="28"/>
          <w:szCs w:val="36"/>
          <w:lang w:val="en-US" w:eastAsia="zh-CN"/>
        </w:rPr>
      </w:pPr>
      <w:r>
        <w:rPr>
          <w:rFonts w:hint="default" w:ascii="方正仿宋_GB2312" w:hAnsi="方正仿宋_GB2312" w:eastAsia="方正仿宋_GB2312" w:cs="方正仿宋_GB2312"/>
          <w:b w:val="0"/>
          <w:bCs w:val="0"/>
          <w:sz w:val="28"/>
          <w:szCs w:val="36"/>
          <w:lang w:val="en-US" w:eastAsia="zh-CN"/>
        </w:rPr>
        <w:t>合同中还需注明维修响应时间</w:t>
      </w:r>
      <w:r>
        <w:rPr>
          <w:rFonts w:hint="eastAsia" w:ascii="方正仿宋_GB2312" w:hAnsi="方正仿宋_GB2312" w:eastAsia="方正仿宋_GB2312" w:cs="方正仿宋_GB2312"/>
          <w:b w:val="0"/>
          <w:bCs w:val="0"/>
          <w:sz w:val="28"/>
          <w:szCs w:val="36"/>
          <w:lang w:val="en-US" w:eastAsia="zh-CN"/>
        </w:rPr>
        <w:t>（上班时间响应维修时间及</w:t>
      </w:r>
      <w:r>
        <w:rPr>
          <w:rFonts w:hint="default" w:ascii="方正仿宋_GB2312" w:hAnsi="方正仿宋_GB2312" w:eastAsia="方正仿宋_GB2312" w:cs="方正仿宋_GB2312"/>
          <w:b w:val="0"/>
          <w:bCs w:val="0"/>
          <w:sz w:val="28"/>
          <w:szCs w:val="36"/>
          <w:lang w:val="en-US" w:eastAsia="zh-CN"/>
        </w:rPr>
        <w:t>非上班时间需要维修的，应在接到电话后半小时内到达现场）。维保单位需保证立体车库机械设备正常运行率达98%以上。单个车位故障一般应在故障发生起2小时内修复。需更换配件的，应在一个工作日内修复。需更换马达等大型配件的，需在7个工作日内完成。因配件陈旧影响运转需更新的，应分批进行，一个批次应在7个工作日内完成。</w:t>
      </w:r>
    </w:p>
    <w:p>
      <w:pPr>
        <w:widowControl w:val="0"/>
        <w:numPr>
          <w:ilvl w:val="0"/>
          <w:numId w:val="0"/>
        </w:numPr>
        <w:spacing w:line="360" w:lineRule="auto"/>
        <w:jc w:val="both"/>
        <w:rPr>
          <w:rFonts w:hint="default" w:ascii="方正仿宋_GB2312" w:hAnsi="方正仿宋_GB2312" w:eastAsia="方正仿宋_GB2312" w:cs="方正仿宋_GB2312"/>
          <w:b/>
          <w:bCs/>
          <w:sz w:val="28"/>
          <w:szCs w:val="36"/>
          <w:lang w:val="en-US" w:eastAsia="zh-CN"/>
        </w:rPr>
      </w:pPr>
      <w:r>
        <w:rPr>
          <w:rFonts w:hint="default" w:ascii="方正仿宋_GB2312" w:hAnsi="方正仿宋_GB2312" w:eastAsia="方正仿宋_GB2312" w:cs="方正仿宋_GB2312"/>
          <w:b/>
          <w:bCs/>
          <w:sz w:val="28"/>
          <w:szCs w:val="36"/>
          <w:lang w:val="en-US" w:eastAsia="zh-CN"/>
        </w:rPr>
        <w:t>五、</w:t>
      </w:r>
      <w:r>
        <w:rPr>
          <w:rFonts w:hint="eastAsia" w:ascii="方正仿宋_GB2312" w:hAnsi="方正仿宋_GB2312" w:eastAsia="方正仿宋_GB2312" w:cs="方正仿宋_GB2312"/>
          <w:b/>
          <w:bCs/>
          <w:sz w:val="28"/>
          <w:szCs w:val="36"/>
          <w:lang w:val="en-US" w:eastAsia="zh-CN"/>
        </w:rPr>
        <w:t>预</w:t>
      </w:r>
      <w:r>
        <w:rPr>
          <w:rFonts w:hint="default" w:ascii="方正仿宋_GB2312" w:hAnsi="方正仿宋_GB2312" w:eastAsia="方正仿宋_GB2312" w:cs="方正仿宋_GB2312"/>
          <w:b/>
          <w:bCs/>
          <w:sz w:val="28"/>
          <w:szCs w:val="36"/>
          <w:lang w:val="en-US" w:eastAsia="zh-CN"/>
        </w:rPr>
        <w:t>报价方案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both"/>
        <w:textAlignment w:val="auto"/>
        <w:rPr>
          <w:rFonts w:hint="default" w:ascii="方正仿宋_GB2312" w:hAnsi="方正仿宋_GB2312" w:eastAsia="方正仿宋_GB2312" w:cs="方正仿宋_GB2312"/>
          <w:b w:val="0"/>
          <w:bCs w:val="0"/>
          <w:sz w:val="28"/>
          <w:szCs w:val="36"/>
          <w:highlight w:val="yellow"/>
          <w:lang w:val="en-US" w:eastAsia="zh-CN"/>
        </w:rPr>
      </w:pPr>
      <w:r>
        <w:rPr>
          <w:rFonts w:hint="eastAsia" w:ascii="方正仿宋_GB2312" w:hAnsi="方正仿宋_GB2312" w:eastAsia="方正仿宋_GB2312" w:cs="方正仿宋_GB2312"/>
          <w:b/>
          <w:bCs/>
          <w:color w:val="auto"/>
          <w:sz w:val="28"/>
          <w:szCs w:val="36"/>
          <w:highlight w:val="yellow"/>
          <w:lang w:val="en-US" w:eastAsia="zh-CN"/>
        </w:rPr>
        <w:t>预报价形式：通过联系以下电话进行预报价，包括1.庆春院区立体车库维保服务报价；2.之江院区立体车库维保服务报价；3.两个院区立体车库联合维保服务报价。</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方正仿宋_GB2312" w:hAnsi="方正仿宋_GB2312" w:eastAsia="方正仿宋_GB2312" w:cs="方正仿宋_GB2312"/>
          <w:b w:val="0"/>
          <w:bCs w:val="0"/>
          <w:sz w:val="28"/>
          <w:szCs w:val="36"/>
          <w:lang w:val="en-US" w:eastAsia="zh-CN"/>
        </w:rPr>
      </w:pPr>
      <w:r>
        <w:rPr>
          <w:rFonts w:hint="default" w:ascii="方正仿宋_GB2312" w:hAnsi="方正仿宋_GB2312" w:eastAsia="方正仿宋_GB2312" w:cs="方正仿宋_GB2312"/>
          <w:b w:val="0"/>
          <w:bCs w:val="0"/>
          <w:sz w:val="28"/>
          <w:szCs w:val="36"/>
          <w:lang w:val="en-US" w:eastAsia="zh-CN"/>
        </w:rPr>
        <w:t>服务内容：包括每月不少于2次的例行保养，24小时的急修服务，每年技术监督部门年检前的整改工作等，以及所有的设备部件和易损材料等的更换（人为因素造成的损坏除外）。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both"/>
        <w:textAlignment w:val="auto"/>
        <w:rPr>
          <w:rFonts w:hint="default" w:ascii="方正仿宋_GB2312" w:hAnsi="方正仿宋_GB2312" w:eastAsia="方正仿宋_GB2312" w:cs="方正仿宋_GB2312"/>
          <w:b w:val="0"/>
          <w:bCs w:val="0"/>
          <w:sz w:val="28"/>
          <w:szCs w:val="36"/>
          <w:lang w:val="en-US" w:eastAsia="zh-CN"/>
        </w:rPr>
      </w:pPr>
      <w:r>
        <w:rPr>
          <w:rFonts w:hint="eastAsia" w:ascii="方正仿宋_GB2312" w:hAnsi="方正仿宋_GB2312" w:eastAsia="方正仿宋_GB2312" w:cs="方正仿宋_GB2312"/>
          <w:b/>
          <w:bCs/>
          <w:sz w:val="28"/>
          <w:szCs w:val="36"/>
          <w:lang w:val="en-US" w:eastAsia="zh-CN"/>
        </w:rPr>
        <w:t>预</w:t>
      </w:r>
      <w:r>
        <w:rPr>
          <w:rFonts w:hint="default" w:ascii="方正仿宋_GB2312" w:hAnsi="方正仿宋_GB2312" w:eastAsia="方正仿宋_GB2312" w:cs="方正仿宋_GB2312"/>
          <w:b/>
          <w:bCs/>
          <w:sz w:val="28"/>
          <w:szCs w:val="36"/>
          <w:lang w:val="en-US" w:eastAsia="zh-CN"/>
        </w:rPr>
        <w:t>报价</w:t>
      </w:r>
      <w:r>
        <w:rPr>
          <w:rFonts w:hint="eastAsia" w:ascii="方正仿宋_GB2312" w:hAnsi="方正仿宋_GB2312" w:eastAsia="方正仿宋_GB2312" w:cs="方正仿宋_GB2312"/>
          <w:b/>
          <w:bCs/>
          <w:sz w:val="28"/>
          <w:szCs w:val="36"/>
          <w:lang w:val="en-US" w:eastAsia="zh-CN"/>
        </w:rPr>
        <w:t>应</w:t>
      </w:r>
      <w:r>
        <w:rPr>
          <w:rFonts w:hint="default" w:ascii="方正仿宋_GB2312" w:hAnsi="方正仿宋_GB2312" w:eastAsia="方正仿宋_GB2312" w:cs="方正仿宋_GB2312"/>
          <w:b/>
          <w:bCs/>
          <w:sz w:val="28"/>
          <w:szCs w:val="36"/>
          <w:lang w:val="en-US" w:eastAsia="zh-CN"/>
        </w:rPr>
        <w:t>包含完成项目所述工作需要的全部费用，包括立体车库的维修保养人工费、税费、保险费、配件的更换</w:t>
      </w:r>
      <w:r>
        <w:rPr>
          <w:rFonts w:hint="eastAsia" w:ascii="方正仿宋_GB2312" w:hAnsi="方正仿宋_GB2312" w:eastAsia="方正仿宋_GB2312" w:cs="方正仿宋_GB2312"/>
          <w:b/>
          <w:bCs/>
          <w:sz w:val="28"/>
          <w:szCs w:val="36"/>
          <w:lang w:val="en-US" w:eastAsia="zh-CN"/>
        </w:rPr>
        <w:t>及</w:t>
      </w:r>
      <w:r>
        <w:rPr>
          <w:rFonts w:hint="default" w:ascii="方正仿宋_GB2312" w:hAnsi="方正仿宋_GB2312" w:eastAsia="方正仿宋_GB2312" w:cs="方正仿宋_GB2312"/>
          <w:b/>
          <w:bCs/>
          <w:sz w:val="28"/>
          <w:szCs w:val="36"/>
          <w:lang w:val="en-US" w:eastAsia="zh-CN"/>
        </w:rPr>
        <w:t>维修</w:t>
      </w:r>
      <w:r>
        <w:rPr>
          <w:rFonts w:hint="eastAsia" w:ascii="方正仿宋_GB2312" w:hAnsi="方正仿宋_GB2312" w:eastAsia="方正仿宋_GB2312" w:cs="方正仿宋_GB2312"/>
          <w:b/>
          <w:bCs/>
          <w:sz w:val="28"/>
          <w:szCs w:val="36"/>
          <w:lang w:val="en-US" w:eastAsia="zh-CN"/>
        </w:rPr>
        <w:t>费</w:t>
      </w:r>
      <w:r>
        <w:rPr>
          <w:rFonts w:hint="default" w:ascii="方正仿宋_GB2312" w:hAnsi="方正仿宋_GB2312" w:eastAsia="方正仿宋_GB2312" w:cs="方正仿宋_GB2312"/>
          <w:b/>
          <w:bCs/>
          <w:sz w:val="28"/>
          <w:szCs w:val="36"/>
          <w:lang w:val="en-US" w:eastAsia="zh-CN"/>
        </w:rPr>
        <w:t>等，确保立体车库良好运行的所有费用</w:t>
      </w:r>
      <w:r>
        <w:rPr>
          <w:rFonts w:hint="default" w:ascii="方正仿宋_GB2312" w:hAnsi="方正仿宋_GB2312" w:eastAsia="方正仿宋_GB2312" w:cs="方正仿宋_GB2312"/>
          <w:b w:val="0"/>
          <w:bCs w:val="0"/>
          <w:sz w:val="28"/>
          <w:szCs w:val="36"/>
          <w:lang w:val="en-US" w:eastAsia="zh-CN"/>
        </w:rPr>
        <w:t>。</w:t>
      </w:r>
    </w:p>
    <w:p/>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方正仿宋_GB2312" w:hAnsi="方正仿宋_GB2312" w:eastAsia="方正仿宋_GB2312" w:cs="方正仿宋_GB2312"/>
          <w:b/>
          <w:bCs/>
          <w:color w:val="FF0000"/>
          <w:sz w:val="28"/>
          <w:szCs w:val="36"/>
          <w:lang w:val="en-US" w:eastAsia="zh-CN"/>
        </w:rPr>
      </w:pPr>
      <w:r>
        <w:rPr>
          <w:rFonts w:hint="eastAsia" w:ascii="方正仿宋_GB2312" w:hAnsi="方正仿宋_GB2312" w:eastAsia="方正仿宋_GB2312" w:cs="方正仿宋_GB2312"/>
          <w:b/>
          <w:bCs/>
          <w:sz w:val="28"/>
          <w:szCs w:val="36"/>
          <w:lang w:val="en-US" w:eastAsia="zh-CN"/>
        </w:rPr>
        <w:t>联系人：陈老师，电话：18367789828；</w:t>
      </w:r>
      <w:r>
        <w:rPr>
          <w:rFonts w:hint="eastAsia" w:ascii="方正仿宋_GB2312" w:hAnsi="方正仿宋_GB2312" w:eastAsia="方正仿宋_GB2312" w:cs="方正仿宋_GB2312"/>
          <w:b/>
          <w:bCs/>
          <w:color w:val="auto"/>
          <w:sz w:val="28"/>
          <w:szCs w:val="36"/>
          <w:lang w:val="en-US" w:eastAsia="zh-CN"/>
        </w:rPr>
        <w:t>刘老师，电话：15700160406</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1E1BE04B-1038-4466-92E7-D079C8C50C52}"/>
  </w:font>
  <w:font w:name="方正仿宋_GB2312">
    <w:panose1 w:val="02000000000000000000"/>
    <w:charset w:val="86"/>
    <w:family w:val="auto"/>
    <w:pitch w:val="default"/>
    <w:sig w:usb0="A00002BF" w:usb1="184F6CFA" w:usb2="00000012" w:usb3="00000000" w:csb0="00040001" w:csb1="00000000"/>
    <w:embedRegular r:id="rId2" w:fontKey="{FF07A652-BB2C-4572-9EC0-42E43099D7A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3MmE4MzZkY2FlMmU1ZGM4YjRmYWZlMzQ1MWEzNDkifQ=="/>
  </w:docVars>
  <w:rsids>
    <w:rsidRoot w:val="5E5E1DE7"/>
    <w:rsid w:val="11695664"/>
    <w:rsid w:val="14EA4469"/>
    <w:rsid w:val="1D5C5609"/>
    <w:rsid w:val="2657619F"/>
    <w:rsid w:val="369F5428"/>
    <w:rsid w:val="40562D77"/>
    <w:rsid w:val="5E5E1DE7"/>
    <w:rsid w:val="68F44821"/>
    <w:rsid w:val="6F8401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65</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2023-04-18T02:53:00Z</dcterms:created>
  <dc:creator>阿斌 </dc:creator>
  <cp:lastModifiedBy>阿斌 </cp:lastModifiedBy>
  <dcterms:modified xsi:type="dcterms:W3CDTF">2024-03-13T02:03:54Z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C83DAF8E3C5940138C68B88E82996352_13</vt:lpwstr>
  </property>
</Properties>
</file>