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sz w:val="56"/>
          <w:szCs w:val="56"/>
          <w:lang w:val="zh-CN"/>
        </w:rPr>
        <w:t>项目</w:t>
      </w:r>
      <w:r>
        <w:rPr>
          <w:rFonts w:hint="eastAsia"/>
          <w:sz w:val="56"/>
          <w:szCs w:val="56"/>
          <w:lang w:val="zh-CN"/>
        </w:rPr>
        <w:t>询价函</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spacing w:line="360" w:lineRule="auto"/>
        <w:jc w:val="center"/>
        <w:rPr>
          <w:rFonts w:hint="default"/>
          <w:sz w:val="40"/>
          <w:szCs w:val="56"/>
          <w:lang w:val="en-US"/>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36"/>
          <w:szCs w:val="36"/>
          <w:lang w:val="zh-CN"/>
        </w:rPr>
        <w:t>项目名称：</w:t>
      </w:r>
      <w:r>
        <w:rPr>
          <w:rFonts w:hint="eastAsia" w:ascii="仿宋" w:hAnsi="仿宋" w:eastAsia="仿宋" w:cs="仿宋"/>
          <w:sz w:val="36"/>
          <w:szCs w:val="36"/>
        </w:rPr>
        <w:t>浙江大学医学院附属第一医院</w:t>
      </w:r>
      <w:r>
        <w:rPr>
          <w:rFonts w:hint="eastAsia" w:ascii="仿宋" w:hAnsi="仿宋" w:eastAsia="仿宋" w:cs="仿宋"/>
          <w:sz w:val="36"/>
          <w:szCs w:val="36"/>
          <w:lang w:val="en-US" w:eastAsia="zh-CN"/>
        </w:rPr>
        <w:t>地面防滑处理服务</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p>
    <w:p>
      <w:pPr>
        <w:autoSpaceDE w:val="0"/>
        <w:autoSpaceDN w:val="0"/>
        <w:adjustRightInd w:val="0"/>
        <w:snapToGrid w:val="0"/>
        <w:spacing w:line="360" w:lineRule="auto"/>
        <w:ind w:firstLine="560" w:firstLineChars="200"/>
        <w:rPr>
          <w:rFonts w:ascii="仿宋_GB2312" w:eastAsia="仿宋_GB2312"/>
          <w:sz w:val="28"/>
          <w:szCs w:val="28"/>
          <w:lang w:val="zh-CN"/>
        </w:rPr>
      </w:pPr>
      <w:r>
        <w:rPr>
          <w:rFonts w:hint="eastAsia" w:ascii="仿宋_GB2312" w:eastAsia="仿宋_GB2312"/>
          <w:sz w:val="28"/>
          <w:szCs w:val="28"/>
          <w:lang w:val="zh-CN"/>
        </w:rPr>
        <w:t>根据我国政府采购法律法规及医院相关管理制度规定, 组织本次服务类项目询价。</w:t>
      </w:r>
    </w:p>
    <w:p>
      <w:pPr>
        <w:autoSpaceDE w:val="0"/>
        <w:autoSpaceDN w:val="0"/>
        <w:adjustRightInd w:val="0"/>
        <w:snapToGrid w:val="0"/>
        <w:rPr>
          <w:rFonts w:ascii="仿宋_GB2312" w:eastAsia="仿宋_GB2312"/>
          <w:b/>
          <w:sz w:val="28"/>
          <w:szCs w:val="28"/>
          <w:lang w:val="zh-CN"/>
        </w:rPr>
      </w:pPr>
      <w:r>
        <w:rPr>
          <w:rFonts w:hint="eastAsia" w:ascii="仿宋_GB2312" w:eastAsia="仿宋_GB2312"/>
          <w:b/>
          <w:sz w:val="28"/>
          <w:szCs w:val="28"/>
          <w:lang w:val="zh-CN"/>
        </w:rPr>
        <w:t>一</w:t>
      </w:r>
      <w:r>
        <w:rPr>
          <w:rFonts w:ascii="仿宋_GB2312" w:eastAsia="仿宋_GB2312"/>
          <w:b/>
          <w:sz w:val="28"/>
          <w:szCs w:val="28"/>
          <w:lang w:val="zh-CN"/>
        </w:rPr>
        <w:t>、询价品目</w:t>
      </w:r>
    </w:p>
    <w:tbl>
      <w:tblPr>
        <w:tblStyle w:val="7"/>
        <w:tblW w:w="4998" w:type="pct"/>
        <w:tblInd w:w="0" w:type="dxa"/>
        <w:tblLayout w:type="autofit"/>
        <w:tblCellMar>
          <w:top w:w="0" w:type="dxa"/>
          <w:left w:w="108" w:type="dxa"/>
          <w:bottom w:w="0" w:type="dxa"/>
          <w:right w:w="108" w:type="dxa"/>
        </w:tblCellMar>
      </w:tblPr>
      <w:tblGrid>
        <w:gridCol w:w="776"/>
        <w:gridCol w:w="1897"/>
        <w:gridCol w:w="828"/>
        <w:gridCol w:w="3538"/>
        <w:gridCol w:w="1480"/>
      </w:tblGrid>
      <w:tr>
        <w:tblPrEx>
          <w:tblCellMar>
            <w:top w:w="0" w:type="dxa"/>
            <w:left w:w="108" w:type="dxa"/>
            <w:bottom w:w="0" w:type="dxa"/>
            <w:right w:w="108" w:type="dxa"/>
          </w:tblCellMar>
        </w:tblPrEx>
        <w:trPr>
          <w:trHeight w:val="465" w:hRule="atLeast"/>
        </w:trPr>
        <w:tc>
          <w:tcPr>
            <w:tcW w:w="34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序号</w:t>
            </w:r>
          </w:p>
        </w:tc>
        <w:tc>
          <w:tcPr>
            <w:tcW w:w="1140" w:type="pct"/>
            <w:tcBorders>
              <w:top w:val="single" w:color="auto" w:sz="4" w:space="0"/>
              <w:left w:val="nil"/>
              <w:bottom w:val="single" w:color="auto" w:sz="4" w:space="0"/>
              <w:right w:val="single" w:color="auto" w:sz="4"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项目名称</w:t>
            </w:r>
          </w:p>
        </w:tc>
        <w:tc>
          <w:tcPr>
            <w:tcW w:w="512" w:type="pct"/>
            <w:tcBorders>
              <w:top w:val="single" w:color="auto" w:sz="4" w:space="0"/>
              <w:left w:val="nil"/>
              <w:bottom w:val="single" w:color="auto" w:sz="4" w:space="0"/>
              <w:right w:val="single" w:color="auto" w:sz="4"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采购方式</w:t>
            </w:r>
          </w:p>
        </w:tc>
        <w:tc>
          <w:tcPr>
            <w:tcW w:w="2102"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服务要求</w:t>
            </w:r>
          </w:p>
        </w:tc>
        <w:tc>
          <w:tcPr>
            <w:tcW w:w="895" w:type="pct"/>
            <w:tcBorders>
              <w:top w:val="single" w:color="auto" w:sz="4" w:space="0"/>
              <w:left w:val="single" w:color="auto" w:sz="4" w:space="0"/>
              <w:bottom w:val="single" w:color="auto" w:sz="4" w:space="0"/>
              <w:right w:val="single" w:color="auto" w:sz="4"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rPr>
            </w:pPr>
            <w:r>
              <w:rPr>
                <w:rFonts w:hint="eastAsia" w:ascii="宋体" w:hAnsi="宋体" w:eastAsia="宋体" w:cs="宋体"/>
                <w:sz w:val="28"/>
                <w:szCs w:val="28"/>
              </w:rPr>
              <w:t>最高限价（万元）</w:t>
            </w:r>
          </w:p>
        </w:tc>
      </w:tr>
      <w:tr>
        <w:tblPrEx>
          <w:tblCellMar>
            <w:top w:w="0" w:type="dxa"/>
            <w:left w:w="108" w:type="dxa"/>
            <w:bottom w:w="0" w:type="dxa"/>
            <w:right w:w="108" w:type="dxa"/>
          </w:tblCellMar>
        </w:tblPrEx>
        <w:trPr>
          <w:trHeight w:val="288" w:hRule="atLeast"/>
        </w:trPr>
        <w:tc>
          <w:tcPr>
            <w:tcW w:w="349" w:type="pct"/>
            <w:vMerge w:val="restart"/>
            <w:tcBorders>
              <w:top w:val="single" w:color="auto" w:sz="4" w:space="0"/>
              <w:left w:val="single" w:color="auto" w:sz="4" w:space="0"/>
              <w:bottom w:val="nil"/>
              <w:right w:val="single" w:color="auto" w:sz="6" w:space="0"/>
            </w:tcBorders>
            <w:shd w:val="clear" w:color="000000" w:fill="FFFFFF"/>
            <w:noWrap/>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1</w:t>
            </w:r>
          </w:p>
        </w:tc>
        <w:tc>
          <w:tcPr>
            <w:tcW w:w="1140" w:type="pct"/>
            <w:vMerge w:val="restart"/>
            <w:tcBorders>
              <w:top w:val="single" w:color="auto" w:sz="4" w:space="0"/>
              <w:left w:val="single" w:color="auto" w:sz="6" w:space="0"/>
              <w:bottom w:val="nil"/>
              <w:right w:val="single" w:color="auto" w:sz="6"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浙江大学医学院附属第一医院</w:t>
            </w:r>
            <w:r>
              <w:rPr>
                <w:rFonts w:hint="eastAsia" w:ascii="宋体" w:hAnsi="宋体" w:eastAsia="宋体" w:cs="宋体"/>
                <w:sz w:val="28"/>
                <w:szCs w:val="28"/>
                <w:lang w:val="zh-CN" w:eastAsia="zh-CN"/>
              </w:rPr>
              <w:t>地面防滑处理服务</w:t>
            </w:r>
          </w:p>
        </w:tc>
        <w:tc>
          <w:tcPr>
            <w:tcW w:w="512" w:type="pct"/>
            <w:vMerge w:val="restart"/>
            <w:tcBorders>
              <w:top w:val="single" w:color="auto" w:sz="4" w:space="0"/>
              <w:left w:val="single" w:color="auto" w:sz="6" w:space="0"/>
              <w:bottom w:val="nil"/>
              <w:right w:val="single" w:color="auto" w:sz="4" w:space="0"/>
            </w:tcBorders>
            <w:shd w:val="clear" w:color="000000" w:fill="FFFFFF"/>
            <w:noWrap w:val="0"/>
            <w:vAlign w:val="center"/>
          </w:tcPr>
          <w:p>
            <w:pPr>
              <w:autoSpaceDE w:val="0"/>
              <w:autoSpaceDN w:val="0"/>
              <w:adjustRightInd w:val="0"/>
              <w:snapToGrid w:val="0"/>
              <w:jc w:val="center"/>
              <w:rPr>
                <w:rFonts w:hint="eastAsia" w:ascii="宋体" w:hAnsi="宋体" w:eastAsia="宋体" w:cs="宋体"/>
                <w:sz w:val="28"/>
                <w:szCs w:val="28"/>
                <w:lang w:val="zh-CN"/>
              </w:rPr>
            </w:pPr>
            <w:r>
              <w:rPr>
                <w:rFonts w:hint="eastAsia" w:ascii="宋体" w:hAnsi="宋体" w:eastAsia="宋体" w:cs="宋体"/>
                <w:sz w:val="28"/>
                <w:szCs w:val="28"/>
                <w:lang w:val="zh-CN"/>
              </w:rPr>
              <w:t>院内询价</w:t>
            </w:r>
          </w:p>
        </w:tc>
        <w:tc>
          <w:tcPr>
            <w:tcW w:w="2102" w:type="pct"/>
            <w:tcBorders>
              <w:top w:val="single" w:color="auto" w:sz="4" w:space="0"/>
              <w:left w:val="single" w:color="auto" w:sz="4" w:space="0"/>
              <w:bottom w:val="nil"/>
              <w:right w:val="single" w:color="auto" w:sz="4" w:space="0"/>
            </w:tcBorders>
            <w:shd w:val="clear" w:color="000000" w:fill="FFFFFF"/>
            <w:noWrap w:val="0"/>
            <w:vAlign w:val="center"/>
          </w:tcPr>
          <w:p>
            <w:pPr>
              <w:autoSpaceDE w:val="0"/>
              <w:autoSpaceDN w:val="0"/>
              <w:adjustRightInd w:val="0"/>
              <w:snapToGrid w:val="0"/>
              <w:ind w:left="840" w:leftChars="0" w:hanging="840" w:hangingChars="300"/>
              <w:jc w:val="center"/>
              <w:rPr>
                <w:rFonts w:hint="eastAsia" w:ascii="宋体" w:hAnsi="宋体" w:eastAsia="宋体" w:cs="宋体"/>
                <w:kern w:val="2"/>
                <w:sz w:val="28"/>
                <w:szCs w:val="28"/>
                <w:lang w:val="zh-CN" w:eastAsia="zh-CN" w:bidi="ar-SA"/>
              </w:rPr>
            </w:pPr>
            <w:r>
              <w:rPr>
                <w:rFonts w:hint="eastAsia" w:ascii="宋体" w:hAnsi="宋体" w:eastAsia="宋体" w:cs="宋体"/>
                <w:sz w:val="28"/>
                <w:szCs w:val="28"/>
                <w:lang w:val="en-US" w:eastAsia="zh-CN"/>
              </w:rPr>
              <w:t xml:space="preserve">期限：不超过两年 或 </w:t>
            </w:r>
            <w:r>
              <w:rPr>
                <w:rFonts w:hint="eastAsia" w:ascii="宋体" w:hAnsi="宋体" w:eastAsia="宋体" w:cs="宋体"/>
                <w:sz w:val="28"/>
                <w:szCs w:val="28"/>
              </w:rPr>
              <w:t>达到预算上限金额</w:t>
            </w:r>
          </w:p>
        </w:tc>
        <w:tc>
          <w:tcPr>
            <w:tcW w:w="895" w:type="pct"/>
            <w:vMerge w:val="restart"/>
            <w:tcBorders>
              <w:top w:val="single" w:color="auto" w:sz="4" w:space="0"/>
              <w:left w:val="single" w:color="auto" w:sz="4" w:space="0"/>
              <w:bottom w:val="nil"/>
              <w:right w:val="single" w:color="auto" w:sz="4" w:space="0"/>
            </w:tcBorders>
            <w:shd w:val="clear" w:color="000000" w:fill="FFFFFF"/>
            <w:noWrap w:val="0"/>
            <w:vAlign w:val="center"/>
          </w:tcPr>
          <w:p>
            <w:pPr>
              <w:autoSpaceDE w:val="0"/>
              <w:autoSpaceDN w:val="0"/>
              <w:adjustRightInd w:val="0"/>
              <w:snapToGrid w:val="0"/>
              <w:ind w:left="960" w:hanging="840" w:hangingChars="300"/>
              <w:jc w:val="center"/>
              <w:rPr>
                <w:rFonts w:hint="eastAsia" w:ascii="宋体" w:hAnsi="宋体" w:eastAsia="宋体" w:cs="宋体"/>
                <w:sz w:val="28"/>
                <w:szCs w:val="28"/>
              </w:rPr>
            </w:pPr>
            <w:r>
              <w:rPr>
                <w:rFonts w:hint="eastAsia" w:ascii="宋体" w:hAnsi="宋体" w:eastAsia="宋体" w:cs="宋体"/>
                <w:sz w:val="28"/>
                <w:szCs w:val="28"/>
              </w:rPr>
              <w:t>4</w:t>
            </w:r>
          </w:p>
        </w:tc>
      </w:tr>
      <w:tr>
        <w:tblPrEx>
          <w:tblCellMar>
            <w:top w:w="0" w:type="dxa"/>
            <w:left w:w="108" w:type="dxa"/>
            <w:bottom w:w="0" w:type="dxa"/>
            <w:right w:w="108" w:type="dxa"/>
          </w:tblCellMar>
        </w:tblPrEx>
        <w:trPr>
          <w:trHeight w:val="588" w:hRule="atLeast"/>
        </w:trPr>
        <w:tc>
          <w:tcPr>
            <w:tcW w:w="349" w:type="pct"/>
            <w:vMerge w:val="continue"/>
            <w:tcBorders>
              <w:top w:val="nil"/>
              <w:left w:val="single" w:color="auto" w:sz="4" w:space="0"/>
              <w:bottom w:val="single" w:color="auto" w:sz="4" w:space="0"/>
              <w:right w:val="single" w:color="auto" w:sz="6"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1140" w:type="pct"/>
            <w:vMerge w:val="continue"/>
            <w:tcBorders>
              <w:top w:val="nil"/>
              <w:left w:val="single" w:color="auto" w:sz="6" w:space="0"/>
              <w:bottom w:val="single" w:color="auto" w:sz="4" w:space="0"/>
              <w:right w:val="single" w:color="auto" w:sz="6"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512" w:type="pct"/>
            <w:vMerge w:val="continue"/>
            <w:tcBorders>
              <w:top w:val="nil"/>
              <w:left w:val="single" w:color="auto" w:sz="6" w:space="0"/>
              <w:bottom w:val="single" w:color="auto" w:sz="4" w:space="0"/>
              <w:right w:val="single" w:color="auto" w:sz="4"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2102" w:type="pct"/>
            <w:tcBorders>
              <w:top w:val="nil"/>
              <w:left w:val="single" w:color="auto" w:sz="4" w:space="0"/>
              <w:bottom w:val="nil"/>
              <w:right w:val="single" w:color="auto" w:sz="4" w:space="0"/>
            </w:tcBorders>
            <w:noWrap w:val="0"/>
            <w:vAlign w:val="center"/>
          </w:tcPr>
          <w:p>
            <w:pPr>
              <w:autoSpaceDE w:val="0"/>
              <w:autoSpaceDN w:val="0"/>
              <w:adjustRightInd w:val="0"/>
              <w:snapToGrid w:val="0"/>
              <w:jc w:val="center"/>
              <w:rPr>
                <w:rFonts w:hint="eastAsia" w:ascii="宋体" w:hAnsi="宋体" w:eastAsia="宋体" w:cs="宋体"/>
                <w:kern w:val="2"/>
                <w:sz w:val="28"/>
                <w:szCs w:val="28"/>
                <w:lang w:eastAsia="zh-CN" w:bidi="ar-SA"/>
              </w:rPr>
            </w:pPr>
            <w:r>
              <w:rPr>
                <w:rFonts w:hint="eastAsia" w:ascii="宋体" w:hAnsi="宋体" w:eastAsia="宋体" w:cs="宋体"/>
                <w:sz w:val="28"/>
                <w:szCs w:val="28"/>
                <w:lang w:val="en-US" w:eastAsia="zh-CN"/>
              </w:rPr>
              <w:t>地点：</w:t>
            </w:r>
            <w:r>
              <w:rPr>
                <w:rFonts w:hint="eastAsia" w:ascii="宋体" w:hAnsi="宋体" w:eastAsia="宋体" w:cs="宋体"/>
                <w:sz w:val="28"/>
                <w:szCs w:val="28"/>
                <w:lang w:eastAsia="zh-CN"/>
              </w:rPr>
              <w:t>各院区</w:t>
            </w:r>
          </w:p>
        </w:tc>
        <w:tc>
          <w:tcPr>
            <w:tcW w:w="895" w:type="pct"/>
            <w:vMerge w:val="continue"/>
            <w:tcBorders>
              <w:top w:val="nil"/>
              <w:left w:val="single" w:color="auto" w:sz="4" w:space="0"/>
              <w:bottom w:val="single" w:color="auto" w:sz="4" w:space="0"/>
              <w:right w:val="single" w:color="auto" w:sz="4" w:space="0"/>
            </w:tcBorders>
            <w:noWrap w:val="0"/>
            <w:vAlign w:val="top"/>
          </w:tcPr>
          <w:p>
            <w:pPr>
              <w:autoSpaceDE w:val="0"/>
              <w:autoSpaceDN w:val="0"/>
              <w:adjustRightInd w:val="0"/>
              <w:snapToGrid w:val="0"/>
              <w:ind w:left="960" w:hanging="840" w:hangingChars="300"/>
              <w:jc w:val="center"/>
              <w:rPr>
                <w:rFonts w:hint="eastAsia" w:ascii="宋体" w:hAnsi="宋体" w:eastAsia="宋体" w:cs="宋体"/>
                <w:sz w:val="28"/>
                <w:szCs w:val="28"/>
              </w:rPr>
            </w:pPr>
          </w:p>
        </w:tc>
      </w:tr>
      <w:tr>
        <w:tblPrEx>
          <w:tblCellMar>
            <w:top w:w="0" w:type="dxa"/>
            <w:left w:w="108" w:type="dxa"/>
            <w:bottom w:w="0" w:type="dxa"/>
            <w:right w:w="108" w:type="dxa"/>
          </w:tblCellMar>
        </w:tblPrEx>
        <w:trPr>
          <w:trHeight w:val="418" w:hRule="atLeast"/>
        </w:trPr>
        <w:tc>
          <w:tcPr>
            <w:tcW w:w="349" w:type="pct"/>
            <w:vMerge w:val="continue"/>
            <w:tcBorders>
              <w:top w:val="single" w:color="auto" w:sz="4" w:space="0"/>
              <w:left w:val="single" w:color="auto" w:sz="4" w:space="0"/>
              <w:bottom w:val="single" w:color="auto" w:sz="4" w:space="0"/>
              <w:right w:val="single" w:color="auto" w:sz="6"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1140" w:type="pct"/>
            <w:vMerge w:val="continue"/>
            <w:tcBorders>
              <w:top w:val="single" w:color="auto" w:sz="4" w:space="0"/>
              <w:left w:val="single" w:color="auto" w:sz="6" w:space="0"/>
              <w:bottom w:val="single" w:color="auto" w:sz="4" w:space="0"/>
              <w:right w:val="single" w:color="auto" w:sz="6"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512" w:type="pct"/>
            <w:vMerge w:val="continue"/>
            <w:tcBorders>
              <w:top w:val="single" w:color="auto" w:sz="4" w:space="0"/>
              <w:left w:val="single" w:color="auto" w:sz="6" w:space="0"/>
              <w:bottom w:val="single" w:color="auto" w:sz="4" w:space="0"/>
              <w:right w:val="single" w:color="auto" w:sz="4" w:space="0"/>
            </w:tcBorders>
            <w:noWrap w:val="0"/>
            <w:vAlign w:val="top"/>
          </w:tcPr>
          <w:p>
            <w:pPr>
              <w:autoSpaceDE w:val="0"/>
              <w:autoSpaceDN w:val="0"/>
              <w:adjustRightInd w:val="0"/>
              <w:snapToGrid w:val="0"/>
              <w:jc w:val="center"/>
              <w:rPr>
                <w:rFonts w:hint="eastAsia" w:ascii="宋体" w:hAnsi="宋体" w:eastAsia="宋体" w:cs="宋体"/>
                <w:sz w:val="28"/>
                <w:szCs w:val="28"/>
                <w:lang w:val="zh-CN"/>
              </w:rPr>
            </w:pPr>
          </w:p>
        </w:tc>
        <w:tc>
          <w:tcPr>
            <w:tcW w:w="2102" w:type="pct"/>
            <w:tcBorders>
              <w:top w:val="nil"/>
              <w:left w:val="single" w:color="auto" w:sz="4" w:space="0"/>
              <w:bottom w:val="single" w:color="auto" w:sz="4" w:space="0"/>
              <w:right w:val="single" w:color="auto" w:sz="4" w:space="0"/>
            </w:tcBorders>
            <w:noWrap w:val="0"/>
            <w:vAlign w:val="center"/>
          </w:tcPr>
          <w:p>
            <w:pPr>
              <w:autoSpaceDE w:val="0"/>
              <w:autoSpaceDN w:val="0"/>
              <w:adjustRightInd w:val="0"/>
              <w:snapToGrid w:val="0"/>
              <w:jc w:val="center"/>
              <w:rPr>
                <w:rFonts w:hint="eastAsia" w:ascii="宋体" w:hAnsi="宋体" w:eastAsia="宋体" w:cs="宋体"/>
                <w:kern w:val="2"/>
                <w:sz w:val="28"/>
                <w:szCs w:val="28"/>
                <w:lang w:val="zh-CN" w:eastAsia="zh-CN" w:bidi="ar-SA"/>
              </w:rPr>
            </w:pPr>
            <w:r>
              <w:rPr>
                <w:rFonts w:hint="eastAsia" w:ascii="宋体" w:hAnsi="宋体" w:eastAsia="宋体" w:cs="宋体"/>
                <w:sz w:val="28"/>
                <w:szCs w:val="28"/>
                <w:lang w:val="en-US" w:eastAsia="zh-CN"/>
              </w:rPr>
              <w:t>内容：对</w:t>
            </w:r>
            <w:r>
              <w:rPr>
                <w:rFonts w:hint="eastAsia" w:ascii="宋体" w:hAnsi="宋体" w:eastAsia="宋体" w:cs="宋体"/>
                <w:sz w:val="28"/>
                <w:szCs w:val="28"/>
                <w:lang w:val="zh-CN"/>
              </w:rPr>
              <w:t>各院区瓷砖等地面使用防滑涂料</w:t>
            </w:r>
          </w:p>
        </w:tc>
        <w:tc>
          <w:tcPr>
            <w:tcW w:w="895" w:type="pct"/>
            <w:vMerge w:val="continue"/>
            <w:tcBorders>
              <w:top w:val="single" w:color="auto" w:sz="4" w:space="0"/>
              <w:left w:val="single" w:color="auto" w:sz="4" w:space="0"/>
              <w:bottom w:val="single" w:color="auto" w:sz="4" w:space="0"/>
              <w:right w:val="single" w:color="auto" w:sz="4" w:space="0"/>
            </w:tcBorders>
            <w:noWrap w:val="0"/>
            <w:vAlign w:val="top"/>
          </w:tcPr>
          <w:p>
            <w:pPr>
              <w:autoSpaceDE w:val="0"/>
              <w:autoSpaceDN w:val="0"/>
              <w:adjustRightInd w:val="0"/>
              <w:snapToGrid w:val="0"/>
              <w:ind w:left="960" w:hanging="840" w:hangingChars="300"/>
              <w:jc w:val="center"/>
              <w:rPr>
                <w:rFonts w:hint="eastAsia" w:ascii="宋体" w:hAnsi="宋体" w:eastAsia="宋体" w:cs="宋体"/>
                <w:sz w:val="28"/>
                <w:szCs w:val="28"/>
              </w:rPr>
            </w:pPr>
          </w:p>
        </w:tc>
      </w:tr>
    </w:tbl>
    <w:p>
      <w:pPr>
        <w:autoSpaceDE w:val="0"/>
        <w:autoSpaceDN w:val="0"/>
        <w:adjustRightInd w:val="0"/>
        <w:snapToGrid w:val="0"/>
        <w:spacing w:line="360" w:lineRule="auto"/>
        <w:rPr>
          <w:rFonts w:ascii="仿宋_GB2312" w:eastAsia="仿宋_GB2312"/>
          <w:b/>
          <w:sz w:val="28"/>
          <w:szCs w:val="28"/>
        </w:rPr>
      </w:pPr>
    </w:p>
    <w:p>
      <w:pPr>
        <w:autoSpaceDE w:val="0"/>
        <w:autoSpaceDN w:val="0"/>
        <w:adjustRightInd w:val="0"/>
        <w:snapToGrid w:val="0"/>
        <w:spacing w:line="360" w:lineRule="auto"/>
        <w:rPr>
          <w:rFonts w:ascii="仿宋_GB2312" w:eastAsia="仿宋_GB2312"/>
          <w:b/>
          <w:sz w:val="28"/>
          <w:szCs w:val="28"/>
        </w:rPr>
      </w:pPr>
      <w:r>
        <w:rPr>
          <w:rFonts w:hint="eastAsia" w:ascii="仿宋_GB2312" w:eastAsia="仿宋_GB2312"/>
          <w:b/>
          <w:sz w:val="28"/>
          <w:szCs w:val="28"/>
        </w:rPr>
        <w:t>二</w:t>
      </w:r>
      <w:r>
        <w:rPr>
          <w:rFonts w:ascii="仿宋_GB2312" w:eastAsia="仿宋_GB2312"/>
          <w:b/>
          <w:sz w:val="28"/>
          <w:szCs w:val="28"/>
        </w:rPr>
        <w:t>、</w:t>
      </w:r>
      <w:r>
        <w:rPr>
          <w:rFonts w:hint="eastAsia" w:ascii="仿宋_GB2312" w:eastAsia="仿宋_GB2312"/>
          <w:b/>
          <w:sz w:val="28"/>
          <w:szCs w:val="28"/>
        </w:rPr>
        <w:t>具体</w:t>
      </w:r>
      <w:r>
        <w:rPr>
          <w:rFonts w:ascii="仿宋_GB2312" w:eastAsia="仿宋_GB2312"/>
          <w:b/>
          <w:sz w:val="28"/>
          <w:szCs w:val="28"/>
        </w:rPr>
        <w:t>需求</w:t>
      </w:r>
    </w:p>
    <w:p>
      <w:pPr>
        <w:autoSpaceDE w:val="0"/>
        <w:autoSpaceDN w:val="0"/>
        <w:adjustRightInd w:val="0"/>
        <w:snapToGrid w:val="0"/>
        <w:spacing w:line="360" w:lineRule="auto"/>
        <w:rPr>
          <w:rFonts w:hint="eastAsia" w:ascii="仿宋_GB2312" w:eastAsia="仿宋_GB2312"/>
          <w:b/>
          <w:sz w:val="28"/>
          <w:szCs w:val="28"/>
        </w:rPr>
      </w:pPr>
      <w:r>
        <w:rPr>
          <w:rFonts w:hint="eastAsia" w:ascii="仿宋_GB2312" w:eastAsia="仿宋_GB2312"/>
          <w:b/>
          <w:sz w:val="28"/>
          <w:szCs w:val="28"/>
        </w:rPr>
        <w:t>（一）项目基本情况</w:t>
      </w:r>
    </w:p>
    <w:p>
      <w:pPr>
        <w:autoSpaceDE w:val="0"/>
        <w:autoSpaceDN w:val="0"/>
        <w:adjustRightInd w:val="0"/>
        <w:snapToGrid w:val="0"/>
        <w:spacing w:line="360" w:lineRule="auto"/>
        <w:ind w:firstLine="560" w:firstLineChars="200"/>
        <w:rPr>
          <w:rFonts w:hint="eastAsia" w:ascii="宋体" w:hAnsi="宋体" w:eastAsia="宋体" w:cs="宋体"/>
          <w:lang w:val="en-US" w:eastAsia="zh-CN"/>
        </w:rPr>
      </w:pPr>
      <w:r>
        <w:rPr>
          <w:rFonts w:hint="eastAsia" w:ascii="宋体" w:hAnsi="宋体" w:eastAsia="宋体" w:cs="宋体"/>
          <w:b w:val="0"/>
          <w:bCs w:val="0"/>
          <w:sz w:val="28"/>
          <w:szCs w:val="28"/>
        </w:rPr>
        <w:t>浙大一院各</w:t>
      </w:r>
      <w:r>
        <w:rPr>
          <w:rFonts w:hint="eastAsia" w:ascii="宋体" w:hAnsi="宋体" w:eastAsia="宋体" w:cs="宋体"/>
          <w:b w:val="0"/>
          <w:bCs w:val="0"/>
          <w:sz w:val="28"/>
          <w:szCs w:val="28"/>
          <w:lang w:val="en-US" w:eastAsia="zh-CN"/>
        </w:rPr>
        <w:t>院区的防滑处理</w:t>
      </w:r>
    </w:p>
    <w:p>
      <w:pPr>
        <w:numPr>
          <w:ilvl w:val="0"/>
          <w:numId w:val="1"/>
        </w:numPr>
        <w:autoSpaceDE w:val="0"/>
        <w:autoSpaceDN w:val="0"/>
        <w:adjustRightInd w:val="0"/>
        <w:snapToGrid w:val="0"/>
        <w:spacing w:line="276" w:lineRule="auto"/>
        <w:rPr>
          <w:rFonts w:hint="eastAsia" w:ascii="宋体" w:hAnsi="宋体" w:eastAsia="宋体" w:cs="宋体"/>
          <w:b/>
          <w:bCs/>
          <w:sz w:val="28"/>
          <w:szCs w:val="28"/>
        </w:rPr>
      </w:pPr>
      <w:r>
        <w:rPr>
          <w:rFonts w:hint="eastAsia" w:ascii="宋体" w:hAnsi="宋体" w:eastAsia="宋体" w:cs="宋体"/>
          <w:b/>
          <w:bCs/>
          <w:sz w:val="28"/>
          <w:szCs w:val="28"/>
        </w:rPr>
        <w:t>服务范围及内容：</w:t>
      </w:r>
    </w:p>
    <w:p>
      <w:pPr>
        <w:pStyle w:val="2"/>
        <w:numPr>
          <w:ilvl w:val="0"/>
          <w:numId w:val="0"/>
        </w:numPr>
        <w:ind w:firstLine="608" w:firstLineChars="200"/>
        <w:rPr>
          <w:rFonts w:ascii="仿宋_GB2312" w:eastAsia="仿宋_GB2312"/>
          <w:bCs/>
          <w:sz w:val="28"/>
          <w:szCs w:val="28"/>
        </w:rPr>
      </w:pPr>
      <w:r>
        <w:rPr>
          <w:rFonts w:hint="eastAsia" w:ascii="宋体" w:hAnsi="宋体" w:eastAsia="宋体" w:cs="宋体"/>
          <w:sz w:val="28"/>
          <w:szCs w:val="28"/>
        </w:rPr>
        <w:t>浙大一院各</w:t>
      </w:r>
      <w:r>
        <w:rPr>
          <w:rFonts w:hint="eastAsia" w:ascii="宋体" w:hAnsi="宋体" w:eastAsia="宋体" w:cs="宋体"/>
          <w:bCs/>
          <w:sz w:val="28"/>
          <w:szCs w:val="28"/>
          <w:lang w:val="en-US" w:eastAsia="zh-CN"/>
        </w:rPr>
        <w:t>院区的防滑处理包括卫生间、走廊、电梯厅、大厅等区域，</w:t>
      </w:r>
      <w:r>
        <w:rPr>
          <w:rFonts w:hint="eastAsia" w:ascii="宋体" w:hAnsi="宋体" w:eastAsia="宋体" w:cs="宋体"/>
          <w:bCs/>
          <w:sz w:val="28"/>
          <w:szCs w:val="28"/>
        </w:rPr>
        <w:t>按业主指</w:t>
      </w:r>
      <w:r>
        <w:rPr>
          <w:rFonts w:hint="eastAsia" w:ascii="仿宋_GB2312" w:eastAsia="仿宋_GB2312"/>
          <w:bCs/>
          <w:sz w:val="28"/>
          <w:szCs w:val="28"/>
        </w:rPr>
        <w:t>定的时间进行</w:t>
      </w:r>
      <w:r>
        <w:rPr>
          <w:rFonts w:hint="eastAsia" w:ascii="仿宋_GB2312" w:eastAsia="仿宋_GB2312"/>
          <w:bCs/>
          <w:sz w:val="28"/>
          <w:szCs w:val="28"/>
          <w:lang w:val="en-US" w:eastAsia="zh-CN"/>
        </w:rPr>
        <w:t>施工</w:t>
      </w:r>
      <w:r>
        <w:rPr>
          <w:rFonts w:hint="eastAsia" w:ascii="仿宋_GB2312" w:eastAsia="仿宋_GB2312"/>
          <w:bCs/>
          <w:sz w:val="28"/>
          <w:szCs w:val="28"/>
        </w:rPr>
        <w:t>，</w:t>
      </w:r>
      <w:r>
        <w:rPr>
          <w:rFonts w:hint="eastAsia" w:ascii="仿宋_GB2312" w:eastAsia="仿宋_GB2312"/>
          <w:bCs/>
          <w:sz w:val="28"/>
          <w:szCs w:val="28"/>
          <w:lang w:val="en-US" w:eastAsia="zh-CN"/>
        </w:rPr>
        <w:t>施工</w:t>
      </w:r>
      <w:r>
        <w:rPr>
          <w:rFonts w:hint="eastAsia" w:ascii="仿宋_GB2312" w:eastAsia="仿宋_GB2312"/>
          <w:bCs/>
          <w:sz w:val="28"/>
          <w:szCs w:val="28"/>
        </w:rPr>
        <w:t>所需的辅材、辅助用工等均在本次项目范围内。</w:t>
      </w:r>
    </w:p>
    <w:p>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rPr>
        <w:t>（三）服务期</w:t>
      </w:r>
    </w:p>
    <w:p>
      <w:pPr>
        <w:autoSpaceDE w:val="0"/>
        <w:autoSpaceDN w:val="0"/>
        <w:adjustRightInd w:val="0"/>
        <w:snapToGrid w:val="0"/>
        <w:spacing w:line="360" w:lineRule="auto"/>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不超过两年 或 </w:t>
      </w:r>
      <w:r>
        <w:rPr>
          <w:rFonts w:ascii="宋体" w:hAnsi="宋体" w:eastAsia="宋体" w:cs="宋体"/>
          <w:sz w:val="24"/>
          <w:szCs w:val="24"/>
        </w:rPr>
        <w:t>达到预算上限金额</w:t>
      </w:r>
    </w:p>
    <w:p>
      <w:pPr>
        <w:autoSpaceDE w:val="0"/>
        <w:autoSpaceDN w:val="0"/>
        <w:adjustRightInd w:val="0"/>
        <w:snapToGrid w:val="0"/>
        <w:spacing w:line="360" w:lineRule="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（四）服务要求</w:t>
      </w:r>
    </w:p>
    <w:p>
      <w:pPr>
        <w:autoSpaceDE w:val="0"/>
        <w:autoSpaceDN w:val="0"/>
        <w:adjustRightInd w:val="0"/>
        <w:snapToGrid w:val="0"/>
        <w:spacing w:line="360" w:lineRule="auto"/>
        <w:ind w:firstLine="608" w:firstLineChars="200"/>
        <w:rPr>
          <w:rFonts w:hint="default" w:ascii="仿宋_GB2312" w:hAnsi="Times New Roman" w:eastAsia="仿宋_GB2312" w:cs="Times New Roman"/>
          <w:bCs/>
          <w:spacing w:val="12"/>
          <w:kern w:val="2"/>
          <w:sz w:val="28"/>
          <w:szCs w:val="28"/>
          <w:lang w:val="en-US" w:eastAsia="zh-CN" w:bidi="ar-SA"/>
        </w:rPr>
      </w:pPr>
      <w:r>
        <w:rPr>
          <w:rFonts w:hint="default" w:ascii="仿宋_GB2312" w:hAnsi="Times New Roman" w:eastAsia="仿宋_GB2312" w:cs="Times New Roman"/>
          <w:bCs/>
          <w:spacing w:val="12"/>
          <w:kern w:val="2"/>
          <w:sz w:val="28"/>
          <w:szCs w:val="28"/>
          <w:lang w:val="en-US" w:eastAsia="zh-CN" w:bidi="ar-SA"/>
        </w:rPr>
        <w:t>乙方接到甲方通知后12小时内响应，4小时内到达施工现场，乙方积极配合甲方实际安排。</w:t>
      </w:r>
    </w:p>
    <w:p>
      <w:pPr>
        <w:autoSpaceDE w:val="0"/>
        <w:autoSpaceDN w:val="0"/>
        <w:adjustRightInd w:val="0"/>
        <w:snapToGrid w:val="0"/>
        <w:spacing w:line="360" w:lineRule="auto"/>
        <w:ind w:firstLine="608" w:firstLineChars="200"/>
        <w:rPr>
          <w:rFonts w:hint="default" w:ascii="仿宋_GB2312" w:eastAsia="仿宋_GB2312" w:cs="Times New Roman"/>
          <w:bCs/>
          <w:spacing w:val="12"/>
          <w:kern w:val="2"/>
          <w:sz w:val="28"/>
          <w:szCs w:val="28"/>
          <w:lang w:val="en-US" w:eastAsia="zh-CN" w:bidi="ar-SA"/>
        </w:rPr>
      </w:pPr>
      <w:r>
        <w:rPr>
          <w:rFonts w:hint="default" w:ascii="仿宋_GB2312" w:hAnsi="Times New Roman" w:eastAsia="仿宋_GB2312" w:cs="Times New Roman"/>
          <w:bCs/>
          <w:spacing w:val="12"/>
          <w:kern w:val="2"/>
          <w:sz w:val="28"/>
          <w:szCs w:val="28"/>
          <w:lang w:val="en-US" w:eastAsia="zh-CN" w:bidi="ar-SA"/>
        </w:rPr>
        <w:t>质保期：</w:t>
      </w:r>
      <w:r>
        <w:rPr>
          <w:rFonts w:hint="eastAsia" w:ascii="仿宋_GB2312" w:eastAsia="仿宋_GB2312" w:cs="Times New Roman"/>
          <w:bCs/>
          <w:spacing w:val="12"/>
          <w:kern w:val="2"/>
          <w:sz w:val="28"/>
          <w:szCs w:val="28"/>
          <w:lang w:val="en-US" w:eastAsia="zh-CN" w:bidi="ar-SA"/>
        </w:rPr>
        <w:t>乙方承诺质保时间（质保时间纳入综合考量）</w:t>
      </w:r>
    </w:p>
    <w:p>
      <w:pPr>
        <w:autoSpaceDE w:val="0"/>
        <w:autoSpaceDN w:val="0"/>
        <w:adjustRightInd w:val="0"/>
        <w:snapToGrid w:val="0"/>
        <w:spacing w:line="360" w:lineRule="auto"/>
        <w:ind w:firstLine="608" w:firstLineChars="200"/>
        <w:rPr>
          <w:rFonts w:hint="default" w:ascii="仿宋_GB2312" w:hAnsi="Times New Roman" w:eastAsia="仿宋_GB2312" w:cs="Times New Roman"/>
          <w:bCs/>
          <w:spacing w:val="12"/>
          <w:kern w:val="2"/>
          <w:sz w:val="28"/>
          <w:szCs w:val="28"/>
          <w:lang w:val="en-US" w:eastAsia="zh-CN" w:bidi="ar-SA"/>
        </w:rPr>
      </w:pPr>
      <w:r>
        <w:rPr>
          <w:rFonts w:hint="default" w:ascii="仿宋_GB2312" w:hAnsi="Times New Roman" w:eastAsia="仿宋_GB2312" w:cs="Times New Roman"/>
          <w:bCs/>
          <w:spacing w:val="12"/>
          <w:kern w:val="2"/>
          <w:sz w:val="28"/>
          <w:szCs w:val="28"/>
          <w:lang w:val="en-US" w:eastAsia="zh-CN" w:bidi="ar-SA"/>
        </w:rPr>
        <w:t>质保期内如有防滑效果不理想</w:t>
      </w:r>
      <w:r>
        <w:rPr>
          <w:rFonts w:hint="eastAsia" w:ascii="仿宋_GB2312" w:eastAsia="仿宋_GB2312" w:cs="Times New Roman"/>
          <w:bCs/>
          <w:spacing w:val="12"/>
          <w:kern w:val="2"/>
          <w:sz w:val="28"/>
          <w:szCs w:val="28"/>
          <w:lang w:val="en-US" w:eastAsia="zh-CN" w:bidi="ar-SA"/>
        </w:rPr>
        <w:t>要求3天内</w:t>
      </w:r>
      <w:r>
        <w:rPr>
          <w:rFonts w:hint="default" w:ascii="仿宋_GB2312" w:hAnsi="Times New Roman" w:eastAsia="仿宋_GB2312" w:cs="Times New Roman"/>
          <w:bCs/>
          <w:spacing w:val="12"/>
          <w:kern w:val="2"/>
          <w:sz w:val="28"/>
          <w:szCs w:val="28"/>
          <w:lang w:val="en-US" w:eastAsia="zh-CN" w:bidi="ar-SA"/>
        </w:rPr>
        <w:t>免费重新做防滑处理。</w:t>
      </w:r>
    </w:p>
    <w:p>
      <w:pPr>
        <w:autoSpaceDE w:val="0"/>
        <w:autoSpaceDN w:val="0"/>
        <w:adjustRightInd w:val="0"/>
        <w:snapToGrid w:val="0"/>
        <w:spacing w:line="360" w:lineRule="auto"/>
        <w:rPr>
          <w:rFonts w:ascii="仿宋_GB2312" w:eastAsia="仿宋_GB2312"/>
          <w:b/>
          <w:bCs/>
          <w:sz w:val="28"/>
          <w:szCs w:val="28"/>
        </w:rPr>
      </w:pPr>
      <w:r>
        <w:rPr>
          <w:rFonts w:hint="eastAsia" w:ascii="仿宋_GB2312" w:eastAsia="仿宋_GB2312"/>
          <w:b/>
          <w:bCs/>
          <w:sz w:val="28"/>
          <w:szCs w:val="28"/>
        </w:rPr>
        <w:t>（四）报价要求</w:t>
      </w:r>
    </w:p>
    <w:p>
      <w:pPr>
        <w:widowControl/>
        <w:ind w:firstLine="280" w:firstLineChars="100"/>
        <w:jc w:val="left"/>
        <w:rPr>
          <w:rFonts w:hint="default" w:ascii="仿宋" w:hAnsi="仿宋" w:eastAsia="宋体" w:cs="仿宋"/>
          <w:color w:val="000000"/>
          <w:kern w:val="0"/>
          <w:sz w:val="28"/>
          <w:szCs w:val="28"/>
          <w:lang w:val="en-US" w:eastAsia="zh-CN" w:bidi="ar"/>
        </w:rPr>
      </w:pPr>
      <w:r>
        <w:rPr>
          <w:rFonts w:hint="eastAsia" w:ascii="宋体" w:hAnsi="宋体" w:eastAsia="宋体" w:cs="宋体"/>
          <w:color w:val="000000"/>
          <w:kern w:val="0"/>
          <w:sz w:val="28"/>
          <w:szCs w:val="28"/>
          <w:lang w:bidi="ar"/>
        </w:rPr>
        <w:t>1、</w:t>
      </w:r>
      <w:r>
        <w:rPr>
          <w:rFonts w:hint="eastAsia" w:ascii="宋体" w:hAnsi="宋体" w:cs="宋体"/>
          <w:color w:val="000000"/>
          <w:kern w:val="0"/>
          <w:sz w:val="28"/>
          <w:szCs w:val="28"/>
          <w:lang w:val="en-US" w:eastAsia="zh-CN" w:bidi="ar"/>
        </w:rPr>
        <w:t>服务单价按每平方米计算</w:t>
      </w:r>
    </w:p>
    <w:p>
      <w:pPr>
        <w:widowControl/>
        <w:numPr>
          <w:ilvl w:val="0"/>
          <w:numId w:val="0"/>
        </w:numPr>
        <w:ind w:firstLine="280" w:firstLineChars="100"/>
        <w:jc w:val="left"/>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val="en-US" w:eastAsia="zh-CN" w:bidi="ar"/>
        </w:rPr>
        <w:t>2、</w:t>
      </w:r>
      <w:r>
        <w:rPr>
          <w:rFonts w:hint="eastAsia" w:ascii="宋体" w:hAnsi="宋体" w:eastAsia="宋体" w:cs="宋体"/>
          <w:color w:val="000000"/>
          <w:kern w:val="0"/>
          <w:sz w:val="28"/>
          <w:szCs w:val="28"/>
          <w:lang w:bidi="ar"/>
        </w:rPr>
        <w:t>包括本合同所述服务包含为保证正常运行所需的所有日常和定期的维护所需的材料设备和工具费用。包括所有服务内容、连带内容、关联内容及合同中明示或暗示的所有一般风险、责任和义务等一切应由乙方支付的费用。</w:t>
      </w:r>
    </w:p>
    <w:p>
      <w:pPr>
        <w:widowControl/>
        <w:numPr>
          <w:ilvl w:val="0"/>
          <w:numId w:val="0"/>
        </w:numPr>
        <w:ind w:firstLine="280" w:firstLineChars="100"/>
        <w:jc w:val="left"/>
        <w:rPr>
          <w:rFonts w:hint="eastAsia" w:ascii="宋体" w:hAnsi="宋体" w:eastAsia="宋体" w:cs="宋体"/>
          <w:color w:val="000000"/>
          <w:kern w:val="0"/>
          <w:sz w:val="28"/>
          <w:szCs w:val="28"/>
          <w:lang w:bidi="ar"/>
        </w:rPr>
      </w:pPr>
      <w:r>
        <w:rPr>
          <w:rFonts w:hint="eastAsia" w:ascii="宋体" w:hAnsi="宋体" w:cs="宋体"/>
          <w:color w:val="000000"/>
          <w:kern w:val="0"/>
          <w:sz w:val="28"/>
          <w:szCs w:val="28"/>
          <w:lang w:val="en-US" w:eastAsia="zh-CN" w:bidi="ar"/>
        </w:rPr>
        <w:t>3、</w:t>
      </w:r>
      <w:r>
        <w:rPr>
          <w:rFonts w:hint="eastAsia" w:ascii="宋体" w:hAnsi="宋体" w:eastAsia="宋体" w:cs="宋体"/>
          <w:color w:val="000000"/>
          <w:kern w:val="0"/>
          <w:sz w:val="28"/>
          <w:szCs w:val="28"/>
          <w:lang w:bidi="ar"/>
        </w:rPr>
        <w:t>实施过程中甲方保留调整服务范围和内容的权力，如根据甲方需求增加或减少服务范围和内容的，则服务费相应调整。</w:t>
      </w:r>
    </w:p>
    <w:p>
      <w:pPr>
        <w:autoSpaceDE w:val="0"/>
        <w:autoSpaceDN w:val="0"/>
        <w:adjustRightInd w:val="0"/>
        <w:snapToGrid w:val="0"/>
        <w:spacing w:line="360" w:lineRule="auto"/>
        <w:rPr>
          <w:rFonts w:hint="eastAsia" w:ascii="宋体" w:hAnsi="宋体" w:eastAsia="宋体" w:cs="宋体"/>
          <w:sz w:val="28"/>
          <w:szCs w:val="28"/>
        </w:rPr>
      </w:pPr>
      <w:r>
        <w:rPr>
          <w:rFonts w:hint="eastAsia" w:ascii="宋体" w:hAnsi="宋体" w:eastAsia="宋体" w:cs="宋体"/>
          <w:b/>
          <w:bCs/>
          <w:sz w:val="28"/>
          <w:szCs w:val="28"/>
        </w:rPr>
        <w:t>（</w:t>
      </w: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）款项支付：</w:t>
      </w:r>
      <w:r>
        <w:rPr>
          <w:rFonts w:hint="eastAsia" w:ascii="宋体" w:hAnsi="宋体" w:eastAsia="宋体" w:cs="宋体"/>
          <w:sz w:val="28"/>
          <w:szCs w:val="28"/>
        </w:rPr>
        <w:t>（具体以合同签订时约定为准）</w:t>
      </w:r>
    </w:p>
    <w:p>
      <w:pPr>
        <w:widowControl/>
        <w:numPr>
          <w:ilvl w:val="0"/>
          <w:numId w:val="0"/>
        </w:numPr>
        <w:ind w:firstLine="280" w:firstLineChars="100"/>
        <w:jc w:val="left"/>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val="en-US" w:eastAsia="zh-CN" w:bidi="ar"/>
        </w:rPr>
        <w:t>1、</w:t>
      </w:r>
      <w:r>
        <w:rPr>
          <w:rFonts w:hint="eastAsia" w:ascii="宋体" w:hAnsi="宋体" w:eastAsia="宋体" w:cs="宋体"/>
          <w:color w:val="000000"/>
          <w:kern w:val="0"/>
          <w:sz w:val="28"/>
          <w:szCs w:val="28"/>
          <w:lang w:bidi="ar"/>
        </w:rPr>
        <w:t>按季支付。按照实际面积结算。</w:t>
      </w:r>
    </w:p>
    <w:p>
      <w:pPr>
        <w:widowControl/>
        <w:numPr>
          <w:ilvl w:val="0"/>
          <w:numId w:val="0"/>
        </w:numPr>
        <w:ind w:firstLine="280" w:firstLineChars="100"/>
        <w:jc w:val="left"/>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val="en-US" w:eastAsia="zh-CN" w:bidi="ar"/>
        </w:rPr>
        <w:t>2、</w:t>
      </w:r>
      <w:r>
        <w:rPr>
          <w:rFonts w:hint="eastAsia" w:ascii="宋体" w:hAnsi="宋体" w:eastAsia="宋体" w:cs="宋体"/>
          <w:color w:val="000000"/>
          <w:kern w:val="0"/>
          <w:sz w:val="28"/>
          <w:szCs w:val="28"/>
          <w:lang w:bidi="ar"/>
        </w:rPr>
        <w:t>乙方完成当季工作，提供工作量清单，经甲方验收合格签字后支付当季费用。</w:t>
      </w:r>
    </w:p>
    <w:p>
      <w:pPr>
        <w:widowControl/>
        <w:numPr>
          <w:ilvl w:val="0"/>
          <w:numId w:val="0"/>
        </w:numPr>
        <w:ind w:firstLine="280" w:firstLineChars="100"/>
        <w:jc w:val="left"/>
        <w:rPr>
          <w:rFonts w:hint="eastAsia" w:ascii="宋体" w:hAnsi="宋体" w:eastAsia="宋体" w:cs="宋体"/>
          <w:color w:val="000000"/>
          <w:kern w:val="0"/>
          <w:sz w:val="28"/>
          <w:szCs w:val="28"/>
          <w:lang w:bidi="ar"/>
        </w:rPr>
      </w:pPr>
      <w:r>
        <w:rPr>
          <w:rFonts w:hint="eastAsia" w:ascii="宋体" w:hAnsi="宋体" w:eastAsia="宋体" w:cs="宋体"/>
          <w:color w:val="000000"/>
          <w:kern w:val="0"/>
          <w:sz w:val="28"/>
          <w:szCs w:val="28"/>
          <w:lang w:val="en-US" w:eastAsia="zh-CN" w:bidi="ar"/>
        </w:rPr>
        <w:t>3、</w:t>
      </w:r>
      <w:r>
        <w:rPr>
          <w:rFonts w:hint="eastAsia" w:ascii="宋体" w:hAnsi="宋体" w:eastAsia="宋体" w:cs="宋体"/>
          <w:color w:val="000000"/>
          <w:kern w:val="0"/>
          <w:sz w:val="28"/>
          <w:szCs w:val="28"/>
          <w:lang w:bidi="ar"/>
        </w:rPr>
        <w:t>甲方在接到乙方发票后15个工作日内支付。发票金额经双方认可。如乙方未按合同要求执行服务，甲方有权扣除未履行部分费用不予支付。</w:t>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spacing w:line="360" w:lineRule="auto"/>
        <w:ind w:firstLine="640" w:firstLineChars="200"/>
        <w:rPr>
          <w:rFonts w:hint="eastAsia" w:ascii="宋体" w:hAnsi="宋体" w:eastAsia="宋体" w:cs="宋体"/>
          <w:sz w:val="32"/>
          <w:szCs w:val="32"/>
        </w:rPr>
      </w:pPr>
      <w:r>
        <w:rPr>
          <w:rFonts w:hint="eastAsia" w:ascii="宋体" w:hAnsi="宋体" w:eastAsia="宋体" w:cs="宋体"/>
          <w:sz w:val="32"/>
          <w:szCs w:val="32"/>
        </w:rPr>
        <w:t>1、询价时间：2024年</w:t>
      </w:r>
      <w:r>
        <w:rPr>
          <w:rFonts w:hint="eastAsia" w:ascii="宋体" w:hAnsi="宋体" w:eastAsia="宋体" w:cs="宋体"/>
          <w:sz w:val="32"/>
          <w:szCs w:val="32"/>
          <w:lang w:val="en-US" w:eastAsia="zh-CN"/>
        </w:rPr>
        <w:t>4</w:t>
      </w:r>
      <w:r>
        <w:rPr>
          <w:rFonts w:hint="eastAsia" w:ascii="宋体" w:hAnsi="宋体" w:eastAsia="宋体" w:cs="宋体"/>
          <w:sz w:val="32"/>
          <w:szCs w:val="32"/>
        </w:rPr>
        <w:t>月</w:t>
      </w:r>
      <w:r>
        <w:rPr>
          <w:rFonts w:hint="eastAsia" w:ascii="宋体" w:hAnsi="宋体" w:eastAsia="宋体" w:cs="宋体"/>
          <w:sz w:val="32"/>
          <w:szCs w:val="32"/>
          <w:lang w:val="en-US" w:eastAsia="zh-CN"/>
        </w:rPr>
        <w:t>19</w:t>
      </w:r>
      <w:r>
        <w:rPr>
          <w:rFonts w:hint="eastAsia" w:ascii="宋体" w:hAnsi="宋体" w:eastAsia="宋体" w:cs="宋体"/>
          <w:sz w:val="32"/>
          <w:szCs w:val="32"/>
        </w:rPr>
        <w:t>日</w:t>
      </w:r>
      <w:r>
        <w:rPr>
          <w:rFonts w:hint="eastAsia" w:ascii="宋体" w:hAnsi="宋体" w:eastAsia="宋体" w:cs="宋体"/>
          <w:sz w:val="32"/>
          <w:szCs w:val="32"/>
          <w:lang w:val="en-US" w:eastAsia="zh-CN"/>
        </w:rPr>
        <w:t>下午13</w:t>
      </w:r>
      <w:r>
        <w:rPr>
          <w:rFonts w:hint="eastAsia" w:ascii="宋体" w:hAnsi="宋体" w:eastAsia="宋体" w:cs="宋体"/>
          <w:sz w:val="32"/>
          <w:szCs w:val="32"/>
        </w:rPr>
        <w:t>:</w:t>
      </w:r>
      <w:r>
        <w:rPr>
          <w:rFonts w:hint="eastAsia" w:ascii="宋体" w:hAnsi="宋体" w:eastAsia="宋体" w:cs="宋体"/>
          <w:sz w:val="32"/>
          <w:szCs w:val="32"/>
          <w:lang w:val="en-US" w:eastAsia="zh-CN"/>
        </w:rPr>
        <w:t>3</w:t>
      </w:r>
      <w:r>
        <w:rPr>
          <w:rFonts w:hint="eastAsia" w:ascii="宋体" w:hAnsi="宋体" w:eastAsia="宋体" w:cs="宋体"/>
          <w:sz w:val="32"/>
          <w:szCs w:val="32"/>
        </w:rPr>
        <w:t>0（请于</w:t>
      </w:r>
      <w:r>
        <w:rPr>
          <w:rFonts w:hint="eastAsia" w:ascii="宋体" w:hAnsi="宋体" w:eastAsia="宋体" w:cs="宋体"/>
          <w:sz w:val="32"/>
          <w:szCs w:val="32"/>
          <w:lang w:val="en-US" w:eastAsia="zh-CN"/>
        </w:rPr>
        <w:t>13</w:t>
      </w:r>
      <w:r>
        <w:rPr>
          <w:rFonts w:hint="eastAsia" w:ascii="宋体" w:hAnsi="宋体" w:eastAsia="宋体" w:cs="宋体"/>
          <w:sz w:val="32"/>
          <w:szCs w:val="32"/>
        </w:rPr>
        <w:t>:</w:t>
      </w:r>
      <w:r>
        <w:rPr>
          <w:rFonts w:hint="eastAsia" w:ascii="宋体" w:hAnsi="宋体" w:eastAsia="宋体" w:cs="宋体"/>
          <w:sz w:val="32"/>
          <w:szCs w:val="32"/>
          <w:lang w:val="en-US" w:eastAsia="zh-CN"/>
        </w:rPr>
        <w:t>15</w:t>
      </w:r>
      <w:r>
        <w:rPr>
          <w:rFonts w:hint="eastAsia" w:ascii="宋体" w:hAnsi="宋体" w:eastAsia="宋体" w:cs="宋体"/>
          <w:sz w:val="32"/>
          <w:szCs w:val="32"/>
        </w:rPr>
        <w:t>提前到场签到）</w:t>
      </w:r>
    </w:p>
    <w:p>
      <w:pPr>
        <w:spacing w:line="360" w:lineRule="auto"/>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rPr>
        <w:t>2、询价地址：杭州市庆春路79号浙大一院庆春院区17号楼2楼钱塘厅</w:t>
      </w:r>
    </w:p>
    <w:p>
      <w:pPr>
        <w:autoSpaceDE w:val="0"/>
        <w:autoSpaceDN w:val="0"/>
        <w:adjustRightInd w:val="0"/>
        <w:snapToGrid w:val="0"/>
        <w:spacing w:line="360" w:lineRule="auto"/>
        <w:ind w:firstLine="640" w:firstLineChars="200"/>
        <w:rPr>
          <w:rFonts w:ascii="仿宋_GB2312" w:eastAsia="仿宋_GB2312"/>
          <w:b/>
          <w:bCs/>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4</w:t>
      </w:r>
      <w:r>
        <w:rPr>
          <w:rFonts w:hint="eastAsia" w:ascii="仿宋_GB2312" w:eastAsia="仿宋_GB2312"/>
          <w:sz w:val="32"/>
          <w:szCs w:val="32"/>
        </w:rPr>
        <w:t>、联系</w:t>
      </w:r>
      <w:r>
        <w:rPr>
          <w:rFonts w:ascii="仿宋_GB2312" w:eastAsia="仿宋_GB2312"/>
          <w:sz w:val="32"/>
          <w:szCs w:val="32"/>
        </w:rPr>
        <w:t>电话：</w:t>
      </w:r>
      <w:r>
        <w:rPr>
          <w:rFonts w:hint="eastAsia" w:ascii="仿宋_GB2312" w:eastAsia="仿宋_GB2312"/>
          <w:sz w:val="32"/>
          <w:szCs w:val="32"/>
        </w:rPr>
        <w:t>0571</w:t>
      </w:r>
      <w:r>
        <w:rPr>
          <w:rFonts w:hint="eastAsia" w:ascii="仿宋_GB2312" w:eastAsia="仿宋_GB2312"/>
          <w:sz w:val="32"/>
          <w:szCs w:val="32"/>
          <w:lang w:val="en-US" w:eastAsia="zh-CN"/>
        </w:rPr>
        <w:t>-</w:t>
      </w:r>
      <w:r>
        <w:rPr>
          <w:rFonts w:hint="eastAsia" w:ascii="仿宋_GB2312" w:eastAsia="仿宋_GB2312"/>
          <w:sz w:val="32"/>
          <w:szCs w:val="32"/>
        </w:rPr>
        <w:t>87239806</w:t>
      </w:r>
    </w:p>
    <w:p>
      <w:pPr>
        <w:autoSpaceDE w:val="0"/>
        <w:autoSpaceDN w:val="0"/>
        <w:adjustRightInd w:val="0"/>
        <w:snapToGrid w:val="0"/>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文件须统一密封装袋</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p>
    <w:p>
      <w:pPr>
        <w:autoSpaceDE w:val="0"/>
        <w:autoSpaceDN w:val="0"/>
        <w:adjustRightInd w:val="0"/>
        <w:snapToGrid w:val="0"/>
        <w:spacing w:line="360" w:lineRule="auto"/>
        <w:ind w:firstLine="640" w:firstLineChars="200"/>
        <w:rPr>
          <w:rFonts w:hint="eastAsia" w:ascii="仿宋_GB2312" w:eastAsia="仿宋_GB2312"/>
          <w:sz w:val="32"/>
          <w:szCs w:val="32"/>
        </w:rPr>
        <w:sectPr>
          <w:headerReference r:id="rId5" w:type="default"/>
          <w:footerReference r:id="rId6" w:type="default"/>
          <w:pgSz w:w="11906" w:h="16838"/>
          <w:pgMar w:top="1440" w:right="1800" w:bottom="1440" w:left="1800" w:header="851" w:footer="992" w:gutter="0"/>
          <w:pgNumType w:start="1"/>
          <w:cols w:space="720"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询价响应函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全部内容进行投标。报价为人民币（大写）</w:t>
      </w:r>
      <w:r>
        <w:rPr>
          <w:rFonts w:hint="eastAsia" w:ascii="仿宋_GB2312" w:hAnsi="宋体" w:eastAsia="仿宋_GB2312"/>
          <w:b/>
          <w:sz w:val="32"/>
          <w:szCs w:val="32"/>
          <w:u w:val="single"/>
        </w:rPr>
        <w:t xml:space="preserve">         </w:t>
      </w:r>
      <w:r>
        <w:rPr>
          <w:rFonts w:hint="eastAsia" w:ascii="仿宋_GB2312" w:hAnsi="宋体" w:eastAsia="仿宋_GB2312"/>
          <w:b w:val="0"/>
          <w:bCs/>
          <w:sz w:val="32"/>
          <w:szCs w:val="32"/>
          <w:u w:val="single"/>
        </w:rPr>
        <w:t xml:space="preserve"> </w:t>
      </w:r>
      <w:r>
        <w:rPr>
          <w:rFonts w:hint="eastAsia" w:ascii="仿宋_GB2312" w:hAnsi="宋体" w:eastAsia="仿宋_GB2312"/>
          <w:b w:val="0"/>
          <w:bCs/>
          <w:sz w:val="32"/>
          <w:szCs w:val="32"/>
          <w:u w:val="none"/>
          <w:lang w:val="en-US" w:eastAsia="zh-CN"/>
        </w:rPr>
        <w:t>元/平方米</w:t>
      </w:r>
      <w:r>
        <w:rPr>
          <w:rFonts w:hint="eastAsia" w:ascii="仿宋_GB2312" w:hAnsi="宋体" w:eastAsia="仿宋_GB2312"/>
          <w:sz w:val="32"/>
          <w:szCs w:val="32"/>
        </w:rPr>
        <w:t>（RMB</w:t>
      </w:r>
      <w:r>
        <w:rPr>
          <w:rFonts w:hint="eastAsia" w:ascii="仿宋_GB2312" w:hAnsi="宋体" w:eastAsia="仿宋_GB2312"/>
          <w:b/>
          <w:sz w:val="32"/>
          <w:szCs w:val="32"/>
          <w:u w:val="single"/>
        </w:rPr>
        <w:t xml:space="preserve">      </w:t>
      </w:r>
      <w:r>
        <w:rPr>
          <w:rFonts w:hint="eastAsia" w:ascii="仿宋_GB2312" w:hAnsi="宋体" w:eastAsia="仿宋_GB2312"/>
          <w:b w:val="0"/>
          <w:bCs/>
          <w:sz w:val="32"/>
          <w:szCs w:val="32"/>
          <w:u w:val="none"/>
          <w:lang w:val="en-US" w:eastAsia="zh-CN"/>
        </w:rPr>
        <w:t>/平方米</w:t>
      </w:r>
      <w:r>
        <w:rPr>
          <w:rFonts w:hint="eastAsia" w:ascii="仿宋_GB2312" w:hAnsi="宋体" w:eastAsia="仿宋_GB2312"/>
          <w:sz w:val="32"/>
          <w:szCs w:val="32"/>
        </w:rPr>
        <w:t>）。</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145"/>
        <w:gridCol w:w="2600"/>
        <w:gridCol w:w="2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pPr>
              <w:widowControl/>
              <w:jc w:val="left"/>
              <w:rPr>
                <w:rFonts w:hint="eastAsia"/>
                <w:sz w:val="24"/>
              </w:rPr>
            </w:pPr>
            <w:r>
              <w:rPr>
                <w:rFonts w:ascii="仿宋_GB2312" w:eastAsia="仿宋_GB2312"/>
                <w:b/>
                <w:sz w:val="32"/>
                <w:szCs w:val="32"/>
              </w:rPr>
              <w:br w:type="page"/>
            </w:r>
            <w:r>
              <w:rPr>
                <w:rFonts w:hint="eastAsia"/>
                <w:sz w:val="24"/>
              </w:rPr>
              <w:t>序号</w:t>
            </w:r>
          </w:p>
        </w:tc>
        <w:tc>
          <w:tcPr>
            <w:tcW w:w="2145"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费 用 名 称</w:t>
            </w:r>
          </w:p>
        </w:tc>
        <w:tc>
          <w:tcPr>
            <w:tcW w:w="2600" w:type="dxa"/>
            <w:tcBorders>
              <w:top w:val="single" w:color="auto" w:sz="12" w:space="0"/>
              <w:bottom w:val="single" w:color="auto" w:sz="12" w:space="0"/>
            </w:tcBorders>
            <w:noWrap w:val="0"/>
            <w:vAlign w:val="center"/>
          </w:tcPr>
          <w:p>
            <w:pPr>
              <w:spacing w:line="360" w:lineRule="auto"/>
              <w:rPr>
                <w:rFonts w:hint="eastAsia"/>
                <w:sz w:val="24"/>
              </w:rPr>
            </w:pPr>
            <w:r>
              <w:rPr>
                <w:rFonts w:hint="eastAsia"/>
                <w:sz w:val="24"/>
              </w:rPr>
              <w:t>单  价（元</w:t>
            </w:r>
            <w:r>
              <w:rPr>
                <w:rFonts w:hint="eastAsia"/>
                <w:sz w:val="24"/>
                <w:lang w:val="en-US" w:eastAsia="zh-CN"/>
              </w:rPr>
              <w:t>/平方米</w:t>
            </w:r>
            <w:r>
              <w:rPr>
                <w:rFonts w:hint="eastAsia"/>
                <w:sz w:val="24"/>
              </w:rPr>
              <w:t>）</w:t>
            </w:r>
          </w:p>
        </w:tc>
        <w:tc>
          <w:tcPr>
            <w:tcW w:w="2735" w:type="dxa"/>
            <w:tcBorders>
              <w:top w:val="single" w:color="auto" w:sz="12" w:space="0"/>
              <w:bottom w:val="single" w:color="auto" w:sz="12" w:space="0"/>
              <w:right w:val="single" w:color="auto" w:sz="12" w:space="0"/>
            </w:tcBorders>
            <w:noWrap w:val="0"/>
            <w:vAlign w:val="center"/>
          </w:tcPr>
          <w:p>
            <w:pPr>
              <w:spacing w:line="360" w:lineRule="auto"/>
              <w:jc w:val="center"/>
              <w:rPr>
                <w:rFonts w:hint="default"/>
                <w:sz w:val="24"/>
              </w:rPr>
            </w:pPr>
            <w:r>
              <w:rPr>
                <w:rFonts w:hint="default"/>
                <w:sz w:val="24"/>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pPr>
              <w:spacing w:line="360" w:lineRule="auto"/>
              <w:jc w:val="left"/>
              <w:rPr>
                <w:rFonts w:hint="eastAsia"/>
                <w:sz w:val="24"/>
              </w:rPr>
            </w:pPr>
            <w:r>
              <w:rPr>
                <w:rFonts w:hint="eastAsia"/>
                <w:sz w:val="24"/>
              </w:rPr>
              <w:t>1</w:t>
            </w:r>
          </w:p>
        </w:tc>
        <w:tc>
          <w:tcPr>
            <w:tcW w:w="2145" w:type="dxa"/>
            <w:tcBorders>
              <w:top w:val="single" w:color="auto" w:sz="12" w:space="0"/>
            </w:tcBorders>
            <w:noWrap w:val="0"/>
            <w:vAlign w:val="center"/>
          </w:tcPr>
          <w:p>
            <w:pPr>
              <w:spacing w:line="360" w:lineRule="auto"/>
              <w:jc w:val="left"/>
              <w:rPr>
                <w:rFonts w:hint="eastAsia"/>
                <w:sz w:val="24"/>
              </w:rPr>
            </w:pPr>
          </w:p>
        </w:tc>
        <w:tc>
          <w:tcPr>
            <w:tcW w:w="2600" w:type="dxa"/>
            <w:tcBorders>
              <w:top w:val="single" w:color="auto" w:sz="12" w:space="0"/>
            </w:tcBorders>
            <w:noWrap w:val="0"/>
            <w:vAlign w:val="center"/>
          </w:tcPr>
          <w:p>
            <w:pPr>
              <w:spacing w:line="360" w:lineRule="auto"/>
              <w:jc w:val="left"/>
              <w:rPr>
                <w:rFonts w:hint="eastAsia"/>
                <w:sz w:val="24"/>
              </w:rPr>
            </w:pPr>
          </w:p>
        </w:tc>
        <w:tc>
          <w:tcPr>
            <w:tcW w:w="2735" w:type="dxa"/>
            <w:tcBorders>
              <w:top w:val="single" w:color="auto" w:sz="12" w:space="0"/>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2</w:t>
            </w:r>
          </w:p>
        </w:tc>
        <w:tc>
          <w:tcPr>
            <w:tcW w:w="2145" w:type="dxa"/>
            <w:noWrap w:val="0"/>
            <w:vAlign w:val="center"/>
          </w:tcPr>
          <w:p>
            <w:pPr>
              <w:spacing w:line="360" w:lineRule="auto"/>
              <w:jc w:val="left"/>
              <w:rPr>
                <w:rFonts w:hint="eastAsia"/>
                <w:sz w:val="24"/>
              </w:rPr>
            </w:pPr>
          </w:p>
        </w:tc>
        <w:tc>
          <w:tcPr>
            <w:tcW w:w="2600" w:type="dxa"/>
            <w:noWrap w:val="0"/>
            <w:vAlign w:val="center"/>
          </w:tcPr>
          <w:p>
            <w:pPr>
              <w:spacing w:line="360" w:lineRule="auto"/>
              <w:jc w:val="left"/>
              <w:rPr>
                <w:rFonts w:hint="eastAsia"/>
                <w:sz w:val="24"/>
              </w:rPr>
            </w:pPr>
          </w:p>
        </w:tc>
        <w:tc>
          <w:tcPr>
            <w:tcW w:w="2735"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3</w:t>
            </w:r>
          </w:p>
        </w:tc>
        <w:tc>
          <w:tcPr>
            <w:tcW w:w="2145" w:type="dxa"/>
            <w:noWrap w:val="0"/>
            <w:vAlign w:val="center"/>
          </w:tcPr>
          <w:p>
            <w:pPr>
              <w:spacing w:line="360" w:lineRule="auto"/>
              <w:jc w:val="left"/>
              <w:rPr>
                <w:rFonts w:hint="eastAsia"/>
                <w:sz w:val="24"/>
              </w:rPr>
            </w:pPr>
          </w:p>
        </w:tc>
        <w:tc>
          <w:tcPr>
            <w:tcW w:w="2600" w:type="dxa"/>
            <w:noWrap w:val="0"/>
            <w:vAlign w:val="center"/>
          </w:tcPr>
          <w:p>
            <w:pPr>
              <w:spacing w:line="360" w:lineRule="auto"/>
              <w:jc w:val="left"/>
              <w:rPr>
                <w:rFonts w:hint="eastAsia"/>
                <w:sz w:val="24"/>
              </w:rPr>
            </w:pPr>
          </w:p>
        </w:tc>
        <w:tc>
          <w:tcPr>
            <w:tcW w:w="2735"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4</w:t>
            </w:r>
          </w:p>
        </w:tc>
        <w:tc>
          <w:tcPr>
            <w:tcW w:w="2145" w:type="dxa"/>
            <w:noWrap w:val="0"/>
            <w:vAlign w:val="center"/>
          </w:tcPr>
          <w:p>
            <w:pPr>
              <w:spacing w:line="360" w:lineRule="auto"/>
              <w:jc w:val="left"/>
              <w:rPr>
                <w:rFonts w:hint="eastAsia"/>
                <w:sz w:val="24"/>
              </w:rPr>
            </w:pPr>
          </w:p>
        </w:tc>
        <w:tc>
          <w:tcPr>
            <w:tcW w:w="2600" w:type="dxa"/>
            <w:noWrap w:val="0"/>
            <w:vAlign w:val="center"/>
          </w:tcPr>
          <w:p>
            <w:pPr>
              <w:spacing w:line="360" w:lineRule="auto"/>
              <w:jc w:val="left"/>
              <w:rPr>
                <w:rFonts w:hint="eastAsia"/>
                <w:sz w:val="24"/>
              </w:rPr>
            </w:pPr>
          </w:p>
        </w:tc>
        <w:tc>
          <w:tcPr>
            <w:tcW w:w="2735"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5</w:t>
            </w:r>
          </w:p>
        </w:tc>
        <w:tc>
          <w:tcPr>
            <w:tcW w:w="2145" w:type="dxa"/>
            <w:noWrap w:val="0"/>
            <w:vAlign w:val="center"/>
          </w:tcPr>
          <w:p>
            <w:pPr>
              <w:spacing w:line="360" w:lineRule="auto"/>
              <w:jc w:val="left"/>
              <w:rPr>
                <w:rFonts w:hint="eastAsia"/>
                <w:sz w:val="24"/>
              </w:rPr>
            </w:pPr>
            <w:r>
              <w:rPr>
                <w:rFonts w:hint="eastAsia" w:ascii="宋体" w:hAnsi="宋体"/>
                <w:sz w:val="24"/>
              </w:rPr>
              <w:t>……</w:t>
            </w:r>
          </w:p>
        </w:tc>
        <w:tc>
          <w:tcPr>
            <w:tcW w:w="2600" w:type="dxa"/>
            <w:noWrap w:val="0"/>
            <w:vAlign w:val="center"/>
          </w:tcPr>
          <w:p>
            <w:pPr>
              <w:spacing w:line="360" w:lineRule="auto"/>
              <w:jc w:val="left"/>
              <w:rPr>
                <w:rFonts w:hint="eastAsia"/>
                <w:sz w:val="24"/>
              </w:rPr>
            </w:pPr>
          </w:p>
        </w:tc>
        <w:tc>
          <w:tcPr>
            <w:tcW w:w="2735"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6</w:t>
            </w:r>
          </w:p>
        </w:tc>
        <w:tc>
          <w:tcPr>
            <w:tcW w:w="2145" w:type="dxa"/>
            <w:noWrap w:val="0"/>
            <w:vAlign w:val="center"/>
          </w:tcPr>
          <w:p>
            <w:pPr>
              <w:spacing w:line="360" w:lineRule="auto"/>
              <w:jc w:val="left"/>
              <w:rPr>
                <w:rFonts w:hint="eastAsia"/>
                <w:sz w:val="24"/>
              </w:rPr>
            </w:pPr>
            <w:r>
              <w:rPr>
                <w:rFonts w:hint="eastAsia" w:ascii="宋体" w:hAnsi="宋体"/>
                <w:sz w:val="24"/>
              </w:rPr>
              <w:t>……</w:t>
            </w:r>
          </w:p>
        </w:tc>
        <w:tc>
          <w:tcPr>
            <w:tcW w:w="2600" w:type="dxa"/>
            <w:noWrap w:val="0"/>
            <w:vAlign w:val="center"/>
          </w:tcPr>
          <w:p>
            <w:pPr>
              <w:spacing w:line="360" w:lineRule="auto"/>
              <w:jc w:val="left"/>
              <w:rPr>
                <w:rFonts w:hint="eastAsia"/>
                <w:sz w:val="24"/>
              </w:rPr>
            </w:pPr>
          </w:p>
        </w:tc>
        <w:tc>
          <w:tcPr>
            <w:tcW w:w="2735"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41" w:type="dxa"/>
            <w:gridSpan w:val="2"/>
            <w:tcBorders>
              <w:left w:val="single" w:color="auto" w:sz="12" w:space="0"/>
            </w:tcBorders>
            <w:noWrap w:val="0"/>
            <w:vAlign w:val="center"/>
          </w:tcPr>
          <w:p>
            <w:pPr>
              <w:spacing w:line="360" w:lineRule="auto"/>
              <w:jc w:val="left"/>
              <w:rPr>
                <w:rFonts w:hint="default"/>
                <w:sz w:val="24"/>
              </w:rPr>
            </w:pPr>
            <w:r>
              <w:rPr>
                <w:rFonts w:hint="default"/>
                <w:sz w:val="24"/>
              </w:rPr>
              <w:t>报价（大写）</w:t>
            </w:r>
          </w:p>
        </w:tc>
        <w:tc>
          <w:tcPr>
            <w:tcW w:w="5335" w:type="dxa"/>
            <w:gridSpan w:val="2"/>
            <w:tcBorders>
              <w:right w:val="single" w:color="auto" w:sz="12" w:space="0"/>
            </w:tcBorders>
            <w:noWrap w:val="0"/>
            <w:vAlign w:val="center"/>
          </w:tcPr>
          <w:p>
            <w:pPr>
              <w:spacing w:line="360" w:lineRule="auto"/>
              <w:jc w:val="left"/>
              <w:rPr>
                <w:rFonts w:hint="eastAsia"/>
                <w:sz w:val="24"/>
              </w:rPr>
            </w:pPr>
          </w:p>
        </w:tc>
      </w:tr>
    </w:tbl>
    <w:p>
      <w:pPr>
        <w:spacing w:line="360" w:lineRule="auto"/>
        <w:jc w:val="left"/>
        <w:rPr>
          <w:rFonts w:hint="eastAsia"/>
          <w:sz w:val="24"/>
        </w:rPr>
      </w:pPr>
      <w:r>
        <w:rPr>
          <w:rFonts w:hint="eastAsia"/>
          <w:sz w:val="24"/>
        </w:rPr>
        <w:t xml:space="preserve">  供应商（盖章）：            法定代表或授权代表（签字或盖章）：</w:t>
      </w:r>
    </w:p>
    <w:p>
      <w:pPr>
        <w:widowControl/>
        <w:jc w:val="left"/>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pStyle w:val="2"/>
        <w:ind w:left="688" w:hanging="688"/>
        <w:rPr>
          <w:rFonts w:ascii="仿宋_GB2312" w:eastAsia="仿宋_GB2312"/>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hint="eastAsia" w:ascii="仿宋_GB2312" w:eastAsia="仿宋_GB2312"/>
          <w:b/>
          <w:sz w:val="32"/>
          <w:szCs w:val="32"/>
        </w:rPr>
        <w:sectPr>
          <w:footerReference r:id="rId7"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jc w:val="center"/>
        <w:rPr>
          <w:rFonts w:hint="eastAsia" w:ascii="仿宋_GB2312" w:eastAsia="仿宋_GB2312"/>
          <w:sz w:val="32"/>
          <w:szCs w:val="32"/>
        </w:rPr>
      </w:pPr>
    </w:p>
    <w:p>
      <w:pPr>
        <w:autoSpaceDE w:val="0"/>
        <w:autoSpaceDN w:val="0"/>
        <w:adjustRightInd w:val="0"/>
        <w:snapToGrid w:val="0"/>
        <w:spacing w:line="360" w:lineRule="auto"/>
        <w:jc w:val="center"/>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项目名称：浙江大学医学院附属第一医院</w:t>
      </w:r>
    </w:p>
    <w:p>
      <w:pPr>
        <w:autoSpaceDE w:val="0"/>
        <w:autoSpaceDN w:val="0"/>
        <w:adjustRightInd w:val="0"/>
        <w:snapToGrid w:val="0"/>
        <w:spacing w:line="360" w:lineRule="auto"/>
        <w:jc w:val="center"/>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地面防滑处理服务</w:t>
      </w:r>
    </w:p>
    <w:p>
      <w:pPr>
        <w:autoSpaceDE w:val="0"/>
        <w:autoSpaceDN w:val="0"/>
        <w:adjustRightInd w:val="0"/>
        <w:snapToGrid w:val="0"/>
        <w:spacing w:line="360" w:lineRule="auto"/>
        <w:ind w:firstLine="2560" w:firstLineChars="800"/>
        <w:jc w:val="both"/>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hint="eastAsia" w:ascii="仿宋_GB2312" w:eastAsia="仿宋_GB2312"/>
          <w:sz w:val="32"/>
          <w:szCs w:val="32"/>
        </w:rPr>
      </w:pPr>
      <w:r>
        <w:rPr>
          <w:rFonts w:hint="eastAsia" w:ascii="仿宋_GB2312" w:eastAsia="仿宋_GB2312"/>
          <w:sz w:val="32"/>
          <w:szCs w:val="32"/>
        </w:rPr>
        <w:t xml:space="preserve">   </w:t>
      </w: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年    月    日</w:t>
      </w:r>
    </w:p>
    <w:p>
      <w:pPr>
        <w:autoSpaceDE w:val="0"/>
        <w:autoSpaceDN w:val="0"/>
        <w:adjustRightInd w:val="0"/>
        <w:snapToGrid w:val="0"/>
        <w:rPr>
          <w:rFonts w:hint="eastAsia" w:ascii="仿宋_GB2312" w:eastAsia="仿宋_GB2312"/>
          <w:b/>
          <w:sz w:val="32"/>
          <w:szCs w:val="32"/>
        </w:rPr>
        <w:sectPr>
          <w:pgSz w:w="11906" w:h="16838"/>
          <w:pgMar w:top="1440" w:right="1800" w:bottom="1440" w:left="180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hint="eastAsia"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bookmarkStart w:id="0" w:name="_GoBack"/>
      <w:bookmarkEnd w:id="0"/>
      <w:r>
        <w:rPr>
          <w:rFonts w:hint="eastAsia" w:ascii="仿宋_GB2312" w:eastAsia="仿宋_GB2312"/>
          <w:b/>
          <w:sz w:val="32"/>
          <w:szCs w:val="32"/>
        </w:rPr>
        <w:t>：</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snapToGrid w:val="0"/>
        <w:spacing w:before="156" w:beforeLines="50" w:after="50" w:line="360" w:lineRule="auto"/>
        <w:jc w:val="right"/>
        <w:rPr>
          <w:rFonts w:hint="eastAsia" w:ascii="仿宋_GB2312" w:eastAsia="仿宋_GB2312"/>
          <w:sz w:val="32"/>
          <w:szCs w:val="32"/>
        </w:rPr>
      </w:pP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5"/>
              <w:jc w:val="center"/>
            </w:pPr>
            <w:r>
              <w:rPr>
                <w:lang w:val="zh-CN"/>
              </w:rPr>
              <w:t xml:space="preserve"> </w:t>
            </w: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8C898"/>
    <w:multiLevelType w:val="singleLevel"/>
    <w:tmpl w:val="97F8C89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5C9D"/>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4B72"/>
    <w:rsid w:val="00125C64"/>
    <w:rsid w:val="00127039"/>
    <w:rsid w:val="00127BE1"/>
    <w:rsid w:val="001300F7"/>
    <w:rsid w:val="00132678"/>
    <w:rsid w:val="0013476F"/>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4E6"/>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513D"/>
    <w:rsid w:val="001D5304"/>
    <w:rsid w:val="001D5C90"/>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4A6D"/>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55177"/>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BB9"/>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17A6B"/>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46A"/>
    <w:rsid w:val="004A5DC4"/>
    <w:rsid w:val="004A6FD7"/>
    <w:rsid w:val="004B1142"/>
    <w:rsid w:val="004B1857"/>
    <w:rsid w:val="004B2AA1"/>
    <w:rsid w:val="004B4B7D"/>
    <w:rsid w:val="004B5BEB"/>
    <w:rsid w:val="004B5D85"/>
    <w:rsid w:val="004B68E6"/>
    <w:rsid w:val="004C1573"/>
    <w:rsid w:val="004C262E"/>
    <w:rsid w:val="004C2AB5"/>
    <w:rsid w:val="004C3FD8"/>
    <w:rsid w:val="004C7B1C"/>
    <w:rsid w:val="004D0DB2"/>
    <w:rsid w:val="004D0E0D"/>
    <w:rsid w:val="004D1A2E"/>
    <w:rsid w:val="004D24E8"/>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584"/>
    <w:rsid w:val="00606A24"/>
    <w:rsid w:val="00606E06"/>
    <w:rsid w:val="006071B5"/>
    <w:rsid w:val="00610159"/>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294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6D37"/>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013"/>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402C"/>
    <w:rsid w:val="00851FA5"/>
    <w:rsid w:val="00852B18"/>
    <w:rsid w:val="0085309F"/>
    <w:rsid w:val="00853B90"/>
    <w:rsid w:val="0085448E"/>
    <w:rsid w:val="0085759F"/>
    <w:rsid w:val="00860C31"/>
    <w:rsid w:val="0086121C"/>
    <w:rsid w:val="008614DF"/>
    <w:rsid w:val="008628E2"/>
    <w:rsid w:val="00863D54"/>
    <w:rsid w:val="00863F5C"/>
    <w:rsid w:val="00864679"/>
    <w:rsid w:val="00864786"/>
    <w:rsid w:val="00864F97"/>
    <w:rsid w:val="008700E1"/>
    <w:rsid w:val="00870C0D"/>
    <w:rsid w:val="00873347"/>
    <w:rsid w:val="00875FCD"/>
    <w:rsid w:val="008774AF"/>
    <w:rsid w:val="00877F03"/>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5A"/>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6E34"/>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53F"/>
    <w:rsid w:val="00CA5600"/>
    <w:rsid w:val="00CB0E74"/>
    <w:rsid w:val="00CB258C"/>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5145"/>
    <w:rsid w:val="00D46A8F"/>
    <w:rsid w:val="00D47FE8"/>
    <w:rsid w:val="00D5166B"/>
    <w:rsid w:val="00D521F6"/>
    <w:rsid w:val="00D528E3"/>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55A269F"/>
    <w:rsid w:val="090C5F3B"/>
    <w:rsid w:val="0987657C"/>
    <w:rsid w:val="0BC71F3A"/>
    <w:rsid w:val="1007249D"/>
    <w:rsid w:val="104B091B"/>
    <w:rsid w:val="12A165D1"/>
    <w:rsid w:val="14AB0E3B"/>
    <w:rsid w:val="168F1DC9"/>
    <w:rsid w:val="170809D5"/>
    <w:rsid w:val="19FE5F86"/>
    <w:rsid w:val="1BC87FFA"/>
    <w:rsid w:val="1C9943E1"/>
    <w:rsid w:val="1CBC10F5"/>
    <w:rsid w:val="1F777407"/>
    <w:rsid w:val="218E68BA"/>
    <w:rsid w:val="225F5DFE"/>
    <w:rsid w:val="22A26DD5"/>
    <w:rsid w:val="258758C0"/>
    <w:rsid w:val="27646288"/>
    <w:rsid w:val="28B61F81"/>
    <w:rsid w:val="2AE55B35"/>
    <w:rsid w:val="2BF6514E"/>
    <w:rsid w:val="2C56580A"/>
    <w:rsid w:val="30562C99"/>
    <w:rsid w:val="30FB3BB9"/>
    <w:rsid w:val="34C3062E"/>
    <w:rsid w:val="35C478AF"/>
    <w:rsid w:val="3F326C46"/>
    <w:rsid w:val="40953369"/>
    <w:rsid w:val="41391F47"/>
    <w:rsid w:val="418D5CE5"/>
    <w:rsid w:val="423B1C5B"/>
    <w:rsid w:val="43B06C1A"/>
    <w:rsid w:val="43CA7771"/>
    <w:rsid w:val="44C03970"/>
    <w:rsid w:val="468E2C01"/>
    <w:rsid w:val="4C1861F7"/>
    <w:rsid w:val="4CB959D7"/>
    <w:rsid w:val="50626680"/>
    <w:rsid w:val="512D7380"/>
    <w:rsid w:val="52736AC5"/>
    <w:rsid w:val="529A0378"/>
    <w:rsid w:val="55830FD3"/>
    <w:rsid w:val="56B714EC"/>
    <w:rsid w:val="58D21DBC"/>
    <w:rsid w:val="5CAB1784"/>
    <w:rsid w:val="5D5F1964"/>
    <w:rsid w:val="62E6083A"/>
    <w:rsid w:val="694C30C1"/>
    <w:rsid w:val="6A050042"/>
    <w:rsid w:val="6CAB2864"/>
    <w:rsid w:val="6F0F2046"/>
    <w:rsid w:val="72A7312D"/>
    <w:rsid w:val="72EA45D1"/>
    <w:rsid w:val="745ABC4F"/>
    <w:rsid w:val="74792624"/>
    <w:rsid w:val="757576DF"/>
    <w:rsid w:val="75CD22E7"/>
    <w:rsid w:val="76E96F4A"/>
    <w:rsid w:val="7BFC5E09"/>
    <w:rsid w:val="ABCD6438"/>
    <w:rsid w:val="BF912CD0"/>
    <w:rsid w:val="FFE658E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autoRedefine/>
    <w:qFormat/>
    <w:uiPriority w:val="0"/>
    <w:pPr>
      <w:spacing w:line="460" w:lineRule="exact"/>
      <w:ind w:left="200" w:hanging="200" w:hangingChars="200"/>
    </w:pPr>
    <w:rPr>
      <w:spacing w:val="12"/>
      <w:sz w:val="24"/>
      <w:szCs w:val="20"/>
    </w:rPr>
  </w:style>
  <w:style w:type="paragraph" w:styleId="3">
    <w:name w:val="Date"/>
    <w:basedOn w:val="1"/>
    <w:next w:val="1"/>
    <w:link w:val="13"/>
    <w:autoRedefine/>
    <w:qFormat/>
    <w:uiPriority w:val="0"/>
    <w:pPr>
      <w:ind w:left="2500" w:leftChars="2500"/>
    </w:pPr>
    <w:rPr>
      <w:sz w:val="44"/>
      <w:szCs w:val="44"/>
      <w:lang w:val="zh-CN"/>
    </w:rPr>
  </w:style>
  <w:style w:type="paragraph" w:styleId="4">
    <w:name w:val="Balloon Text"/>
    <w:basedOn w:val="1"/>
    <w:link w:val="14"/>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autoRedefine/>
    <w:qFormat/>
    <w:uiPriority w:val="34"/>
    <w:pPr>
      <w:ind w:firstLine="420" w:firstLineChars="200"/>
    </w:pPr>
  </w:style>
  <w:style w:type="character" w:customStyle="1" w:styleId="11">
    <w:name w:val="页眉 Char"/>
    <w:basedOn w:val="9"/>
    <w:link w:val="6"/>
    <w:qFormat/>
    <w:uiPriority w:val="99"/>
    <w:rPr>
      <w:rFonts w:ascii="Times New Roman" w:hAnsi="Times New Roman" w:eastAsia="宋体" w:cs="Times New Roman"/>
      <w:sz w:val="18"/>
      <w:szCs w:val="18"/>
    </w:rPr>
  </w:style>
  <w:style w:type="character" w:customStyle="1" w:styleId="12">
    <w:name w:val="页脚 Char"/>
    <w:basedOn w:val="9"/>
    <w:link w:val="5"/>
    <w:autoRedefine/>
    <w:qFormat/>
    <w:uiPriority w:val="99"/>
    <w:rPr>
      <w:rFonts w:ascii="Times New Roman" w:hAnsi="Times New Roman" w:eastAsia="宋体" w:cs="Times New Roman"/>
      <w:sz w:val="18"/>
      <w:szCs w:val="18"/>
    </w:rPr>
  </w:style>
  <w:style w:type="character" w:customStyle="1" w:styleId="13">
    <w:name w:val="日期 Char"/>
    <w:basedOn w:val="9"/>
    <w:link w:val="3"/>
    <w:autoRedefine/>
    <w:qFormat/>
    <w:uiPriority w:val="0"/>
    <w:rPr>
      <w:rFonts w:ascii="Times New Roman" w:hAnsi="Times New Roman" w:eastAsia="宋体" w:cs="Times New Roman"/>
      <w:sz w:val="44"/>
      <w:szCs w:val="44"/>
      <w:lang w:val="zh-CN"/>
    </w:rPr>
  </w:style>
  <w:style w:type="character" w:customStyle="1" w:styleId="14">
    <w:name w:val="批注框文本 Char"/>
    <w:basedOn w:val="9"/>
    <w:link w:val="4"/>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8</Pages>
  <Words>1828</Words>
  <Characters>2039</Characters>
  <Lines>11</Lines>
  <Paragraphs>3</Paragraphs>
  <TotalTime>1</TotalTime>
  <ScaleCrop>false</ScaleCrop>
  <LinksUpToDate>false</LinksUpToDate>
  <CharactersWithSpaces>2338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2022-07-12T22:00:00Z</dcterms:created>
  <dc:creator>陈希琳</dc:creator>
  <cp:lastModifiedBy>王怡</cp:lastModifiedBy>
  <cp:lastPrinted>2020-09-01T23:08:00Z</cp:lastPrinted>
  <dcterms:modified xsi:type="dcterms:W3CDTF">2024-04-16T08:30:59Z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E23A3E754AD248D9A7E67A191D26C5EC_13</vt:lpwstr>
  </property>
</Properties>
</file>