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6CBA1">
      <w:pPr>
        <w:rPr>
          <w:rFonts w:hint="eastAsia" w:eastAsiaTheme="minorEastAsia"/>
          <w:vertAlign w:val="baseline"/>
          <w:lang w:val="en-US" w:eastAsia="zh-CN"/>
        </w:rPr>
      </w:pPr>
      <w:r>
        <w:rPr>
          <w:rFonts w:hint="eastAsia"/>
          <w:vertAlign w:val="baseline"/>
          <w:lang w:val="en-US" w:eastAsia="zh-CN"/>
        </w:rPr>
        <w:t>附件：</w:t>
      </w:r>
    </w:p>
    <w:tbl>
      <w:tblPr>
        <w:tblStyle w:val="3"/>
        <w:tblW w:w="8672"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721"/>
        <w:gridCol w:w="4567"/>
        <w:gridCol w:w="597"/>
        <w:gridCol w:w="577"/>
        <w:gridCol w:w="600"/>
      </w:tblGrid>
      <w:tr w14:paraId="3D5D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10" w:type="dxa"/>
            <w:vAlign w:val="center"/>
          </w:tcPr>
          <w:p w14:paraId="5013A999">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序号</w:t>
            </w:r>
          </w:p>
        </w:tc>
        <w:tc>
          <w:tcPr>
            <w:tcW w:w="1721" w:type="dxa"/>
            <w:vAlign w:val="center"/>
          </w:tcPr>
          <w:p w14:paraId="00B50A58">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名称</w:t>
            </w:r>
          </w:p>
        </w:tc>
        <w:tc>
          <w:tcPr>
            <w:tcW w:w="4567" w:type="dxa"/>
            <w:vAlign w:val="center"/>
          </w:tcPr>
          <w:p w14:paraId="34171975">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技术要求</w:t>
            </w:r>
          </w:p>
        </w:tc>
        <w:tc>
          <w:tcPr>
            <w:tcW w:w="597" w:type="dxa"/>
            <w:vAlign w:val="center"/>
          </w:tcPr>
          <w:p w14:paraId="197D183E">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数量</w:t>
            </w:r>
          </w:p>
        </w:tc>
        <w:tc>
          <w:tcPr>
            <w:tcW w:w="577" w:type="dxa"/>
            <w:vAlign w:val="center"/>
          </w:tcPr>
          <w:p w14:paraId="4529240F">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单位</w:t>
            </w:r>
          </w:p>
        </w:tc>
        <w:tc>
          <w:tcPr>
            <w:tcW w:w="600" w:type="dxa"/>
            <w:vAlign w:val="center"/>
          </w:tcPr>
          <w:p w14:paraId="21F2D86B">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备注</w:t>
            </w:r>
          </w:p>
        </w:tc>
      </w:tr>
      <w:tr w14:paraId="2C86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4CA80490">
            <w:pPr>
              <w:jc w:val="center"/>
              <w:rPr>
                <w:rFonts w:hint="eastAsia" w:eastAsiaTheme="minorEastAsia"/>
                <w:vertAlign w:val="baseline"/>
                <w:lang w:val="en-US" w:eastAsia="zh-CN"/>
              </w:rPr>
            </w:pPr>
            <w:r>
              <w:rPr>
                <w:rFonts w:hint="eastAsia"/>
                <w:vertAlign w:val="baseline"/>
                <w:lang w:val="en-US" w:eastAsia="zh-CN"/>
              </w:rPr>
              <w:t>1</w:t>
            </w:r>
          </w:p>
        </w:tc>
        <w:tc>
          <w:tcPr>
            <w:tcW w:w="8062" w:type="dxa"/>
            <w:gridSpan w:val="5"/>
            <w:vAlign w:val="center"/>
          </w:tcPr>
          <w:p w14:paraId="2BD8C341">
            <w:pPr>
              <w:rPr>
                <w:rFonts w:hint="default" w:eastAsia="宋体"/>
                <w:vertAlign w:val="baseline"/>
                <w:lang w:val="en-US" w:eastAsia="zh-CN"/>
              </w:rPr>
            </w:pPr>
            <w:r>
              <w:rPr>
                <w:rFonts w:hint="eastAsia"/>
                <w:b/>
                <w:bCs/>
                <w:sz w:val="22"/>
                <w:szCs w:val="22"/>
                <w:vertAlign w:val="baseline"/>
                <w:lang w:val="en-US" w:eastAsia="zh-CN"/>
              </w:rPr>
              <w:t>大学路院区演播教室配置清单</w:t>
            </w:r>
          </w:p>
        </w:tc>
      </w:tr>
      <w:tr w14:paraId="2997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57D76553">
            <w:pPr>
              <w:jc w:val="center"/>
              <w:rPr>
                <w:rFonts w:hint="eastAsia" w:eastAsiaTheme="minorEastAsia"/>
                <w:vertAlign w:val="baseline"/>
                <w:lang w:val="en-US" w:eastAsia="zh-CN"/>
              </w:rPr>
            </w:pPr>
            <w:r>
              <w:rPr>
                <w:rFonts w:hint="eastAsia"/>
                <w:vertAlign w:val="baseline"/>
                <w:lang w:val="en-US" w:eastAsia="zh-CN"/>
              </w:rPr>
              <w:t>2</w:t>
            </w:r>
          </w:p>
        </w:tc>
        <w:tc>
          <w:tcPr>
            <w:tcW w:w="1721" w:type="dxa"/>
            <w:vAlign w:val="center"/>
          </w:tcPr>
          <w:p w14:paraId="45FFBCE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86寸触摸一体机</w:t>
            </w:r>
          </w:p>
        </w:tc>
        <w:tc>
          <w:tcPr>
            <w:tcW w:w="4567" w:type="dxa"/>
            <w:vAlign w:val="center"/>
          </w:tcPr>
          <w:p w14:paraId="03025CA1">
            <w:pPr>
              <w:rPr>
                <w:rFonts w:asciiTheme="minorHAnsi" w:hAnsiTheme="minorHAnsi" w:eastAsiaTheme="minorEastAsia" w:cstheme="minorBidi"/>
                <w:kern w:val="2"/>
                <w:sz w:val="21"/>
                <w:szCs w:val="24"/>
                <w:vertAlign w:val="baseline"/>
                <w:lang w:val="en-US" w:eastAsia="zh-CN" w:bidi="ar-SA"/>
              </w:rPr>
            </w:pPr>
          </w:p>
        </w:tc>
        <w:tc>
          <w:tcPr>
            <w:tcW w:w="597" w:type="dxa"/>
            <w:vAlign w:val="center"/>
          </w:tcPr>
          <w:p w14:paraId="1F48164B">
            <w:pPr>
              <w:keepNext w:val="0"/>
              <w:keepLines w:val="0"/>
              <w:widowControl/>
              <w:suppressLineNumbers w:val="0"/>
              <w:jc w:val="right"/>
              <w:textAlignment w:val="center"/>
              <w:rPr>
                <w:rFonts w:hint="eastAsia" w:asciiTheme="minorHAnsi" w:hAnsiTheme="minorHAnsi" w:eastAsiaTheme="minorEastAsia" w:cstheme="minorBidi"/>
                <w:kern w:val="2"/>
                <w:sz w:val="21"/>
                <w:szCs w:val="24"/>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77" w:type="dxa"/>
            <w:vAlign w:val="center"/>
          </w:tcPr>
          <w:p w14:paraId="69ADCF80">
            <w:pPr>
              <w:keepNext w:val="0"/>
              <w:keepLines w:val="0"/>
              <w:widowControl/>
              <w:suppressLineNumbers w:val="0"/>
              <w:jc w:val="left"/>
              <w:textAlignment w:val="center"/>
              <w:rPr>
                <w:rFonts w:hint="eastAsia" w:asciiTheme="minorHAnsi" w:hAnsiTheme="minorHAnsi" w:eastAsiaTheme="minorEastAsia" w:cstheme="minorBidi"/>
                <w:kern w:val="2"/>
                <w:sz w:val="21"/>
                <w:szCs w:val="24"/>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600" w:type="dxa"/>
            <w:vAlign w:val="center"/>
          </w:tcPr>
          <w:p w14:paraId="2519DFB8">
            <w:pPr>
              <w:rPr>
                <w:rFonts w:asciiTheme="minorHAnsi" w:hAnsiTheme="minorHAnsi" w:eastAsiaTheme="minorEastAsia" w:cstheme="minorBidi"/>
                <w:kern w:val="2"/>
                <w:sz w:val="21"/>
                <w:szCs w:val="24"/>
                <w:vertAlign w:val="baseline"/>
                <w:lang w:val="en-US" w:eastAsia="zh-CN" w:bidi="ar-SA"/>
              </w:rPr>
            </w:pPr>
          </w:p>
        </w:tc>
      </w:tr>
      <w:tr w14:paraId="774D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F76A913">
            <w:pPr>
              <w:jc w:val="center"/>
              <w:rPr>
                <w:rFonts w:hint="eastAsia" w:eastAsiaTheme="minorEastAsia"/>
                <w:vertAlign w:val="baseline"/>
                <w:lang w:val="en-US" w:eastAsia="zh-CN"/>
              </w:rPr>
            </w:pPr>
            <w:r>
              <w:rPr>
                <w:rFonts w:hint="eastAsia"/>
                <w:vertAlign w:val="baseline"/>
                <w:lang w:val="en-US" w:eastAsia="zh-CN"/>
              </w:rPr>
              <w:t>3</w:t>
            </w:r>
          </w:p>
        </w:tc>
        <w:tc>
          <w:tcPr>
            <w:tcW w:w="1721" w:type="dxa"/>
            <w:vAlign w:val="center"/>
          </w:tcPr>
          <w:p w14:paraId="3D4DED4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27寸显示器</w:t>
            </w:r>
          </w:p>
        </w:tc>
        <w:tc>
          <w:tcPr>
            <w:tcW w:w="4567" w:type="dxa"/>
            <w:vAlign w:val="center"/>
          </w:tcPr>
          <w:p w14:paraId="153090ED">
            <w:pPr>
              <w:rPr>
                <w:vertAlign w:val="baseline"/>
              </w:rPr>
            </w:pPr>
          </w:p>
        </w:tc>
        <w:tc>
          <w:tcPr>
            <w:tcW w:w="597" w:type="dxa"/>
            <w:vAlign w:val="center"/>
          </w:tcPr>
          <w:p w14:paraId="6E359236">
            <w:pPr>
              <w:keepNext w:val="0"/>
              <w:keepLines w:val="0"/>
              <w:widowControl/>
              <w:suppressLineNumbers w:val="0"/>
              <w:jc w:val="right"/>
              <w:textAlignment w:val="center"/>
              <w:rPr>
                <w:vertAlign w:val="baseline"/>
              </w:rPr>
            </w:pPr>
            <w:r>
              <w:rPr>
                <w:rFonts w:hint="eastAsia" w:ascii="宋体" w:hAnsi="宋体" w:eastAsia="宋体" w:cs="宋体"/>
                <w:i w:val="0"/>
                <w:iCs w:val="0"/>
                <w:color w:val="000000"/>
                <w:kern w:val="0"/>
                <w:sz w:val="22"/>
                <w:szCs w:val="22"/>
                <w:u w:val="none"/>
                <w:lang w:val="en-US" w:eastAsia="zh-CN" w:bidi="ar"/>
              </w:rPr>
              <w:t>2</w:t>
            </w:r>
          </w:p>
        </w:tc>
        <w:tc>
          <w:tcPr>
            <w:tcW w:w="577" w:type="dxa"/>
            <w:vAlign w:val="center"/>
          </w:tcPr>
          <w:p w14:paraId="10796055">
            <w:pPr>
              <w:keepNext w:val="0"/>
              <w:keepLines w:val="0"/>
              <w:widowControl/>
              <w:suppressLineNumbers w:val="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600" w:type="dxa"/>
            <w:vAlign w:val="center"/>
          </w:tcPr>
          <w:p w14:paraId="119315B0">
            <w:pPr>
              <w:rPr>
                <w:vertAlign w:val="baseline"/>
              </w:rPr>
            </w:pPr>
          </w:p>
        </w:tc>
      </w:tr>
      <w:tr w14:paraId="4817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76E1DBDF">
            <w:pPr>
              <w:jc w:val="center"/>
              <w:rPr>
                <w:rFonts w:hint="eastAsia" w:eastAsiaTheme="minorEastAsia"/>
                <w:vertAlign w:val="baseline"/>
                <w:lang w:val="en-US" w:eastAsia="zh-CN"/>
              </w:rPr>
            </w:pPr>
            <w:r>
              <w:rPr>
                <w:rFonts w:hint="eastAsia"/>
                <w:vertAlign w:val="baseline"/>
                <w:lang w:val="en-US" w:eastAsia="zh-CN"/>
              </w:rPr>
              <w:t>4</w:t>
            </w:r>
          </w:p>
        </w:tc>
        <w:tc>
          <w:tcPr>
            <w:tcW w:w="1721" w:type="dxa"/>
            <w:vAlign w:val="center"/>
          </w:tcPr>
          <w:p w14:paraId="3DA8EE1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电脑</w:t>
            </w:r>
          </w:p>
        </w:tc>
        <w:tc>
          <w:tcPr>
            <w:tcW w:w="4567" w:type="dxa"/>
            <w:vAlign w:val="center"/>
          </w:tcPr>
          <w:p w14:paraId="1759A85B">
            <w:pPr>
              <w:rPr>
                <w:vertAlign w:val="baseline"/>
              </w:rPr>
            </w:pPr>
          </w:p>
        </w:tc>
        <w:tc>
          <w:tcPr>
            <w:tcW w:w="597" w:type="dxa"/>
            <w:vAlign w:val="center"/>
          </w:tcPr>
          <w:p w14:paraId="5DC4D2C8">
            <w:pPr>
              <w:keepNext w:val="0"/>
              <w:keepLines w:val="0"/>
              <w:widowControl/>
              <w:suppressLineNumbers w:val="0"/>
              <w:jc w:val="right"/>
              <w:textAlignment w:val="center"/>
              <w:rPr>
                <w:vertAlign w:val="baseline"/>
              </w:rPr>
            </w:pPr>
            <w:r>
              <w:rPr>
                <w:rFonts w:hint="eastAsia" w:ascii="宋体" w:hAnsi="宋体" w:eastAsia="宋体" w:cs="宋体"/>
                <w:i w:val="0"/>
                <w:iCs w:val="0"/>
                <w:color w:val="000000"/>
                <w:kern w:val="0"/>
                <w:sz w:val="22"/>
                <w:szCs w:val="22"/>
                <w:u w:val="none"/>
                <w:lang w:val="en-US" w:eastAsia="zh-CN" w:bidi="ar"/>
              </w:rPr>
              <w:t>1</w:t>
            </w:r>
          </w:p>
        </w:tc>
        <w:tc>
          <w:tcPr>
            <w:tcW w:w="577" w:type="dxa"/>
            <w:vAlign w:val="center"/>
          </w:tcPr>
          <w:p w14:paraId="57A76FD3">
            <w:pPr>
              <w:keepNext w:val="0"/>
              <w:keepLines w:val="0"/>
              <w:widowControl/>
              <w:suppressLineNumbers w:val="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600" w:type="dxa"/>
            <w:vAlign w:val="center"/>
          </w:tcPr>
          <w:p w14:paraId="6EEC433F">
            <w:pPr>
              <w:rPr>
                <w:vertAlign w:val="baseline"/>
              </w:rPr>
            </w:pPr>
          </w:p>
        </w:tc>
      </w:tr>
      <w:tr w14:paraId="1E3D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0" w:type="dxa"/>
          </w:tcPr>
          <w:p w14:paraId="3335CFCB">
            <w:pPr>
              <w:jc w:val="center"/>
              <w:rPr>
                <w:rFonts w:hint="eastAsia" w:eastAsiaTheme="minorEastAsia"/>
                <w:vertAlign w:val="baseline"/>
                <w:lang w:val="en-US" w:eastAsia="zh-CN"/>
              </w:rPr>
            </w:pPr>
            <w:r>
              <w:rPr>
                <w:rFonts w:hint="eastAsia"/>
                <w:vertAlign w:val="baseline"/>
                <w:lang w:val="en-US" w:eastAsia="zh-CN"/>
              </w:rPr>
              <w:t>5</w:t>
            </w:r>
          </w:p>
        </w:tc>
        <w:tc>
          <w:tcPr>
            <w:tcW w:w="1721" w:type="dxa"/>
            <w:vAlign w:val="center"/>
          </w:tcPr>
          <w:p w14:paraId="59005E3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专业摄像机</w:t>
            </w:r>
          </w:p>
        </w:tc>
        <w:tc>
          <w:tcPr>
            <w:tcW w:w="4567" w:type="dxa"/>
            <w:vAlign w:val="center"/>
          </w:tcPr>
          <w:p w14:paraId="60485D45">
            <w:pPr>
              <w:keepNext w:val="0"/>
              <w:keepLines w:val="0"/>
              <w:widowControl/>
              <w:suppressLineNumbers w:val="0"/>
              <w:jc w:val="left"/>
              <w:textAlignment w:val="center"/>
              <w:rPr>
                <w:vertAlign w:val="baseline"/>
              </w:rPr>
            </w:pPr>
            <w:r>
              <w:rPr>
                <w:rFonts w:hint="eastAsia" w:ascii="宋体" w:hAnsi="宋体" w:eastAsia="宋体" w:cs="宋体"/>
                <w:i w:val="0"/>
                <w:iCs w:val="0"/>
                <w:color w:val="000000"/>
                <w:kern w:val="0"/>
                <w:sz w:val="18"/>
                <w:szCs w:val="18"/>
                <w:u w:val="none"/>
                <w:lang w:val="en-US" w:eastAsia="zh-CN" w:bidi="ar"/>
              </w:rPr>
              <w:t>1、采用F1.2大光圈镜头（等效光圈F6.7），支持≥3倍光学变焦，≥2倍数字变焦，最大≥6倍混合变焦功能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2、1200W像素CMOS传感器，支持高速自动对焦，采用相位对焦模式，对焦速度&lt;0.08s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3、支持竖屏，横屏2种拍摄/直播模式，内置3轴陀螺仪，可以自动切换横屏/竖屏模式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4、内置5寸翻转触摸屏，600nit亮度，支持触摸对焦和画面监看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5、支持HDMI/USB-C 视频输出，最高支持1080p60视频格式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6、内置千兆有线网口，和双频Wi-Fi模块，支持2.4G/5G Wi-Fi/有线网络连接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7、内置收音麦克风，也可外接3.5mm音频输入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8、内置SD卡槽，最大支持≥512G SD卡，可以存储照片/视频，视频格式MP4，20M码率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9、支持NP-F电池供电和12V DC供电，可以实现长时间不间断的拍摄/直播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10、内置USB TypeA 接口，可以连接USB外设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11、内置USB TypeC 接口，支持UVC功能，可以直连电脑进行直播推流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12、内置USB TypeC 麦克风接口，支持UAC数字音频输入，可连接直插式Type-C麦克风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13、内置EQ调节，支持快速选择预设好的EQ、机内降噪、自定义调节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14、可以通过取色功能对人物面部的肤色进行调节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15、内置抖音APP，支持APP绿幕抠图、可快速直播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16、支持连接灯光，通过相机调节灯光参数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17、可选视频格式，USB-C最高支持4K30</w:t>
            </w:r>
          </w:p>
        </w:tc>
        <w:tc>
          <w:tcPr>
            <w:tcW w:w="597" w:type="dxa"/>
            <w:vAlign w:val="center"/>
          </w:tcPr>
          <w:p w14:paraId="3620A7E9">
            <w:pPr>
              <w:keepNext w:val="0"/>
              <w:keepLines w:val="0"/>
              <w:widowControl/>
              <w:suppressLineNumbers w:val="0"/>
              <w:jc w:val="right"/>
              <w:textAlignment w:val="center"/>
              <w:rPr>
                <w:vertAlign w:val="baseline"/>
              </w:rPr>
            </w:pPr>
            <w:r>
              <w:rPr>
                <w:rFonts w:hint="eastAsia" w:ascii="宋体" w:hAnsi="宋体" w:eastAsia="宋体" w:cs="宋体"/>
                <w:i w:val="0"/>
                <w:iCs w:val="0"/>
                <w:color w:val="000000"/>
                <w:kern w:val="0"/>
                <w:sz w:val="22"/>
                <w:szCs w:val="22"/>
                <w:u w:val="none"/>
                <w:lang w:val="en-US" w:eastAsia="zh-CN" w:bidi="ar"/>
              </w:rPr>
              <w:t>1</w:t>
            </w:r>
          </w:p>
        </w:tc>
        <w:tc>
          <w:tcPr>
            <w:tcW w:w="577" w:type="dxa"/>
            <w:vAlign w:val="center"/>
          </w:tcPr>
          <w:p w14:paraId="5A2E427B">
            <w:pPr>
              <w:keepNext w:val="0"/>
              <w:keepLines w:val="0"/>
              <w:widowControl/>
              <w:suppressLineNumbers w:val="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600" w:type="dxa"/>
            <w:vAlign w:val="center"/>
          </w:tcPr>
          <w:p w14:paraId="646C4269">
            <w:pPr>
              <w:rPr>
                <w:vertAlign w:val="baseline"/>
              </w:rPr>
            </w:pPr>
          </w:p>
        </w:tc>
      </w:tr>
      <w:tr w14:paraId="183F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7AFB87B">
            <w:pPr>
              <w:jc w:val="center"/>
              <w:rPr>
                <w:rFonts w:hint="eastAsia" w:eastAsiaTheme="minorEastAsia"/>
                <w:vertAlign w:val="baseline"/>
                <w:lang w:val="en-US" w:eastAsia="zh-CN"/>
              </w:rPr>
            </w:pPr>
            <w:r>
              <w:rPr>
                <w:rFonts w:hint="eastAsia"/>
                <w:vertAlign w:val="baseline"/>
                <w:lang w:val="en-US" w:eastAsia="zh-CN"/>
              </w:rPr>
              <w:t>6</w:t>
            </w:r>
          </w:p>
        </w:tc>
        <w:tc>
          <w:tcPr>
            <w:tcW w:w="1721" w:type="dxa"/>
            <w:vAlign w:val="center"/>
          </w:tcPr>
          <w:p w14:paraId="17AF29D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嵌入式电动翻转LED灯</w:t>
            </w:r>
          </w:p>
        </w:tc>
        <w:tc>
          <w:tcPr>
            <w:tcW w:w="4567" w:type="dxa"/>
            <w:vAlign w:val="center"/>
          </w:tcPr>
          <w:p w14:paraId="481D3BC3">
            <w:pPr>
              <w:keepNext w:val="0"/>
              <w:keepLines w:val="0"/>
              <w:widowControl/>
              <w:suppressLineNumbers w:val="0"/>
              <w:jc w:val="left"/>
              <w:textAlignment w:val="center"/>
              <w:rPr>
                <w:vertAlign w:val="baseline"/>
              </w:rPr>
            </w:pPr>
            <w:r>
              <w:rPr>
                <w:rFonts w:hint="eastAsia" w:ascii="宋体" w:hAnsi="宋体" w:eastAsia="宋体" w:cs="宋体"/>
                <w:i w:val="0"/>
                <w:iCs w:val="0"/>
                <w:color w:val="000000"/>
                <w:kern w:val="0"/>
                <w:sz w:val="18"/>
                <w:szCs w:val="18"/>
                <w:u w:val="none"/>
                <w:lang w:val="en-US" w:eastAsia="zh-CN" w:bidi="ar"/>
              </w:rPr>
              <w:t>1、应用场景：报告厅，多功能厅，视频会议室，主会场，分会场，党代会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2、色温：3200K/4000K/5600K/3200K-5600K连续可调(±150K)共4种色温可选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3、输入电压：AC100-240V 50/60Hz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4、灯珠数量：600颗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5、光束角度：100°CQS：≥96 TM-30-15：（保真度指数Rf95，色域指数Rg102）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6、刷新频率：16KHZ，高清拍摄无闪烁，可达10000级无抖动线性调光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7、光效：74lm/W，光通量：5820lm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8、眩光UGR：统一眩光值UGR＜16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9、色容差SDCM：SDCM≤3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10、通道数量：单色温2个通道，可调色温3个通道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11、RDM功能：具备RDM功能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12、调光功能：0%至100%无级线性调节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13、翻转角度：最小0°-最大65°，任意角度停留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14、控制方式：DMX512(1990版)信号控制，中控485控制协议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15、操作：数码显示管调节地址码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16、信号链接：三芯信号卡侬头输入/输出手拉手（接线：3正2负1屏蔽）           17、电源链接：三芯自锁电源插头输入/输出手拉手链接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18、电机噪音：静音，≤10db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19、电机转速：15转/分钟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20、冷却系统：自然风冷外置散热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21、光学处理：进口柔光扩散板，透光率≥80%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22、柔光扩散板厚度：2mm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23、柔光扩散板耐温：≥120℃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24、使用寿命：50000小时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25、工作温度：‐20℃至50℃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26、存放温度：‐20℃至60℃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27、安装方式：嵌入式安装,灯体和外框分体,四周边框固定安装、吊线安装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28、颜色：白色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29、外形：长方形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30、外壳材质：铝合金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31、开孔尺寸：L560×W255×110mm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32、照度：1602lux/1M,534lux/2M,256lux/3M,165lux/4M,108lux/5M，81lux/6M, 65lux/7M,58lux/8M,51lux/9M,38lux/10M</w:t>
            </w:r>
          </w:p>
        </w:tc>
        <w:tc>
          <w:tcPr>
            <w:tcW w:w="597" w:type="dxa"/>
            <w:vAlign w:val="center"/>
          </w:tcPr>
          <w:p w14:paraId="02AC3653">
            <w:pPr>
              <w:keepNext w:val="0"/>
              <w:keepLines w:val="0"/>
              <w:widowControl/>
              <w:suppressLineNumbers w:val="0"/>
              <w:jc w:val="right"/>
              <w:textAlignment w:val="center"/>
              <w:rPr>
                <w:vertAlign w:val="baseline"/>
              </w:rPr>
            </w:pPr>
            <w:r>
              <w:rPr>
                <w:rFonts w:hint="eastAsia" w:ascii="宋体" w:hAnsi="宋体" w:eastAsia="宋体" w:cs="宋体"/>
                <w:i w:val="0"/>
                <w:iCs w:val="0"/>
                <w:color w:val="000000"/>
                <w:kern w:val="0"/>
                <w:sz w:val="22"/>
                <w:szCs w:val="22"/>
                <w:u w:val="none"/>
                <w:lang w:val="en-US" w:eastAsia="zh-CN" w:bidi="ar"/>
              </w:rPr>
              <w:t>9</w:t>
            </w:r>
          </w:p>
        </w:tc>
        <w:tc>
          <w:tcPr>
            <w:tcW w:w="577" w:type="dxa"/>
            <w:vAlign w:val="center"/>
          </w:tcPr>
          <w:p w14:paraId="4C06CA17">
            <w:pPr>
              <w:rPr>
                <w:rFonts w:hint="eastAsia" w:eastAsia="宋体"/>
                <w:vertAlign w:val="baseline"/>
                <w:lang w:val="en-US" w:eastAsia="zh-CN"/>
              </w:rPr>
            </w:pPr>
            <w:r>
              <w:rPr>
                <w:rFonts w:hint="eastAsia"/>
                <w:vertAlign w:val="baseline"/>
                <w:lang w:val="en-US" w:eastAsia="zh-CN"/>
              </w:rPr>
              <w:t>盏</w:t>
            </w:r>
          </w:p>
        </w:tc>
        <w:tc>
          <w:tcPr>
            <w:tcW w:w="600" w:type="dxa"/>
          </w:tcPr>
          <w:p w14:paraId="10DB0992">
            <w:pPr>
              <w:rPr>
                <w:vertAlign w:val="baseline"/>
              </w:rPr>
            </w:pPr>
          </w:p>
        </w:tc>
      </w:tr>
      <w:tr w14:paraId="5E6B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6" w:hRule="atLeast"/>
        </w:trPr>
        <w:tc>
          <w:tcPr>
            <w:tcW w:w="610" w:type="dxa"/>
          </w:tcPr>
          <w:p w14:paraId="23D54362">
            <w:pPr>
              <w:jc w:val="center"/>
              <w:rPr>
                <w:rFonts w:hint="eastAsia" w:eastAsiaTheme="minorEastAsia"/>
                <w:vertAlign w:val="baseline"/>
                <w:lang w:val="en-US" w:eastAsia="zh-CN"/>
              </w:rPr>
            </w:pPr>
            <w:r>
              <w:rPr>
                <w:rFonts w:hint="eastAsia"/>
                <w:vertAlign w:val="baseline"/>
                <w:lang w:val="en-US" w:eastAsia="zh-CN"/>
              </w:rPr>
              <w:t>7</w:t>
            </w:r>
          </w:p>
        </w:tc>
        <w:tc>
          <w:tcPr>
            <w:tcW w:w="1721" w:type="dxa"/>
            <w:vAlign w:val="center"/>
          </w:tcPr>
          <w:p w14:paraId="538CCDF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便携无线DMX512调光台</w:t>
            </w:r>
          </w:p>
        </w:tc>
        <w:tc>
          <w:tcPr>
            <w:tcW w:w="4567" w:type="dxa"/>
            <w:vAlign w:val="center"/>
          </w:tcPr>
          <w:p w14:paraId="298E3F6A">
            <w:pPr>
              <w:keepNext w:val="0"/>
              <w:keepLines w:val="0"/>
              <w:widowControl/>
              <w:suppressLineNumbers w:val="0"/>
              <w:jc w:val="left"/>
              <w:textAlignment w:val="center"/>
              <w:rPr>
                <w:vertAlign w:val="baseline"/>
              </w:rPr>
            </w:pPr>
            <w:r>
              <w:rPr>
                <w:rFonts w:hint="eastAsia" w:ascii="宋体" w:hAnsi="宋体" w:eastAsia="宋体" w:cs="宋体"/>
                <w:i w:val="0"/>
                <w:iCs w:val="0"/>
                <w:color w:val="000000"/>
                <w:kern w:val="0"/>
                <w:sz w:val="18"/>
                <w:szCs w:val="18"/>
                <w:u w:val="none"/>
                <w:lang w:val="en-US" w:eastAsia="zh-CN" w:bidi="ar"/>
              </w:rPr>
              <w:t>1、通道数：24通道/主调光推杆可以分别或是同时调节1－24 通道数，推杆1－8可以当调光推杆用或是控制所连接灯的光亮度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2、开孔尺寸：200mm×155mm×67mm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3、电源输入：DC9V电源适配器/可充锂电池，2种供电方式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4、内置电池：可持续工作10个小时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5、控制方式：无线2.4G DMX512接收和标准DMX三芯插座，2种控制方式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6、通信距离：300 米（可视距离）空旷场地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7、断电自动记忆各推杆参数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 电源指示灯显示内置电池余量</w:t>
            </w:r>
          </w:p>
        </w:tc>
        <w:tc>
          <w:tcPr>
            <w:tcW w:w="597" w:type="dxa"/>
            <w:vAlign w:val="center"/>
          </w:tcPr>
          <w:p w14:paraId="3C63BD09">
            <w:pPr>
              <w:keepNext w:val="0"/>
              <w:keepLines w:val="0"/>
              <w:widowControl/>
              <w:suppressLineNumbers w:val="0"/>
              <w:jc w:val="right"/>
              <w:textAlignment w:val="center"/>
              <w:rPr>
                <w:vertAlign w:val="baseline"/>
              </w:rPr>
            </w:pPr>
            <w:r>
              <w:rPr>
                <w:rFonts w:hint="eastAsia" w:ascii="宋体" w:hAnsi="宋体" w:eastAsia="宋体" w:cs="宋体"/>
                <w:i w:val="0"/>
                <w:iCs w:val="0"/>
                <w:color w:val="000000"/>
                <w:kern w:val="0"/>
                <w:sz w:val="22"/>
                <w:szCs w:val="22"/>
                <w:u w:val="none"/>
                <w:lang w:val="en-US" w:eastAsia="zh-CN" w:bidi="ar"/>
              </w:rPr>
              <w:t>1</w:t>
            </w:r>
          </w:p>
        </w:tc>
        <w:tc>
          <w:tcPr>
            <w:tcW w:w="577" w:type="dxa"/>
            <w:vAlign w:val="center"/>
          </w:tcPr>
          <w:p w14:paraId="4B9F7504">
            <w:pPr>
              <w:rPr>
                <w:rFonts w:hint="default" w:eastAsia="宋体"/>
                <w:vertAlign w:val="baseline"/>
                <w:lang w:val="en-US" w:eastAsia="zh-CN"/>
              </w:rPr>
            </w:pPr>
            <w:r>
              <w:rPr>
                <w:rFonts w:hint="eastAsia"/>
                <w:vertAlign w:val="baseline"/>
                <w:lang w:val="en-US" w:eastAsia="zh-CN"/>
              </w:rPr>
              <w:t>台</w:t>
            </w:r>
          </w:p>
        </w:tc>
        <w:tc>
          <w:tcPr>
            <w:tcW w:w="600" w:type="dxa"/>
          </w:tcPr>
          <w:p w14:paraId="12672C26">
            <w:pPr>
              <w:rPr>
                <w:vertAlign w:val="baseline"/>
              </w:rPr>
            </w:pPr>
          </w:p>
        </w:tc>
      </w:tr>
      <w:tr w14:paraId="02E7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E9851A5">
            <w:pPr>
              <w:jc w:val="center"/>
              <w:rPr>
                <w:rFonts w:hint="eastAsia" w:eastAsiaTheme="minorEastAsia"/>
                <w:vertAlign w:val="baseline"/>
                <w:lang w:val="en-US" w:eastAsia="zh-CN"/>
              </w:rPr>
            </w:pPr>
            <w:r>
              <w:rPr>
                <w:rFonts w:hint="eastAsia"/>
                <w:vertAlign w:val="baseline"/>
                <w:lang w:val="en-US" w:eastAsia="zh-CN"/>
              </w:rPr>
              <w:t>8</w:t>
            </w:r>
          </w:p>
        </w:tc>
        <w:tc>
          <w:tcPr>
            <w:tcW w:w="1721" w:type="dxa"/>
            <w:vAlign w:val="center"/>
          </w:tcPr>
          <w:p w14:paraId="2196B60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2.4G无线DMX512收发器</w:t>
            </w:r>
          </w:p>
        </w:tc>
        <w:tc>
          <w:tcPr>
            <w:tcW w:w="4567" w:type="dxa"/>
            <w:vAlign w:val="center"/>
          </w:tcPr>
          <w:p w14:paraId="17F29E2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1、规格尺寸：长18CM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2、输入电压：9VDC/ 500mA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3、三基色LED显示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4、126个频段自动跳频，自动选择无干扰频段，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保障通讯的可靠性，7 组 ID 编码可设置，用户可在一个地方使用，独立的7 组无线网络而互不干扰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5、连接方式： 三芯DMX卡侬插头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6、通信距离：300 米（可视距离）空旷场地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7、工作频段：2.4G ISM,126 个频段.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8、接收灵敏度：-106dBm</w:t>
            </w:r>
          </w:p>
        </w:tc>
        <w:tc>
          <w:tcPr>
            <w:tcW w:w="597" w:type="dxa"/>
            <w:vAlign w:val="center"/>
          </w:tcPr>
          <w:p w14:paraId="7B9B5F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 </w:t>
            </w:r>
          </w:p>
        </w:tc>
        <w:tc>
          <w:tcPr>
            <w:tcW w:w="577" w:type="dxa"/>
            <w:vAlign w:val="center"/>
          </w:tcPr>
          <w:p w14:paraId="5610ADE9">
            <w:pPr>
              <w:rPr>
                <w:rFonts w:hint="default" w:eastAsia="宋体"/>
                <w:vertAlign w:val="baseline"/>
                <w:lang w:val="en-US" w:eastAsia="zh-CN"/>
              </w:rPr>
            </w:pPr>
            <w:r>
              <w:rPr>
                <w:rFonts w:hint="eastAsia"/>
                <w:vertAlign w:val="baseline"/>
                <w:lang w:val="en-US" w:eastAsia="zh-CN"/>
              </w:rPr>
              <w:t>个</w:t>
            </w:r>
          </w:p>
        </w:tc>
        <w:tc>
          <w:tcPr>
            <w:tcW w:w="600" w:type="dxa"/>
          </w:tcPr>
          <w:p w14:paraId="6F32EF03">
            <w:pPr>
              <w:rPr>
                <w:vertAlign w:val="baseline"/>
              </w:rPr>
            </w:pPr>
          </w:p>
        </w:tc>
      </w:tr>
      <w:tr w14:paraId="7ADC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87F3404">
            <w:pPr>
              <w:jc w:val="center"/>
              <w:rPr>
                <w:rFonts w:hint="eastAsia" w:eastAsiaTheme="minorEastAsia"/>
                <w:vertAlign w:val="baseline"/>
                <w:lang w:val="en-US" w:eastAsia="zh-CN"/>
              </w:rPr>
            </w:pPr>
            <w:r>
              <w:rPr>
                <w:rFonts w:hint="eastAsia"/>
                <w:vertAlign w:val="baseline"/>
                <w:lang w:val="en-US" w:eastAsia="zh-CN"/>
              </w:rPr>
              <w:t>9</w:t>
            </w:r>
          </w:p>
        </w:tc>
        <w:tc>
          <w:tcPr>
            <w:tcW w:w="1721" w:type="dxa"/>
            <w:vAlign w:val="center"/>
          </w:tcPr>
          <w:p w14:paraId="0665279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数字DMX信号放大器</w:t>
            </w:r>
          </w:p>
        </w:tc>
        <w:tc>
          <w:tcPr>
            <w:tcW w:w="4567" w:type="dxa"/>
            <w:vAlign w:val="center"/>
          </w:tcPr>
          <w:p w14:paraId="5D8E6F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1、供电：220-240VAC，50Hz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2、DMX数字信号光电藕合隔离2进8出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3、8位独立放大的DMX信号输出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4、有效提高DMX信号传送能力，有效提高DMX信号抗干扰能力，DMX信号光电隔离，防止市电高压串入调光台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，防止雷击高压串入调光台</w:t>
            </w:r>
          </w:p>
        </w:tc>
        <w:tc>
          <w:tcPr>
            <w:tcW w:w="597" w:type="dxa"/>
            <w:vAlign w:val="center"/>
          </w:tcPr>
          <w:p w14:paraId="00E9C9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 </w:t>
            </w:r>
          </w:p>
        </w:tc>
        <w:tc>
          <w:tcPr>
            <w:tcW w:w="577" w:type="dxa"/>
            <w:vAlign w:val="center"/>
          </w:tcPr>
          <w:p w14:paraId="4799E142">
            <w:pPr>
              <w:rPr>
                <w:rFonts w:hint="default" w:eastAsia="宋体"/>
                <w:vertAlign w:val="baseline"/>
                <w:lang w:val="en-US" w:eastAsia="zh-CN"/>
              </w:rPr>
            </w:pPr>
            <w:r>
              <w:rPr>
                <w:rFonts w:hint="eastAsia"/>
                <w:vertAlign w:val="baseline"/>
                <w:lang w:val="en-US" w:eastAsia="zh-CN"/>
              </w:rPr>
              <w:t>台</w:t>
            </w:r>
          </w:p>
        </w:tc>
        <w:tc>
          <w:tcPr>
            <w:tcW w:w="600" w:type="dxa"/>
          </w:tcPr>
          <w:p w14:paraId="5FAD9454">
            <w:pPr>
              <w:rPr>
                <w:vertAlign w:val="baseline"/>
              </w:rPr>
            </w:pPr>
          </w:p>
        </w:tc>
      </w:tr>
      <w:tr w14:paraId="4FF14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22229B7">
            <w:pPr>
              <w:jc w:val="center"/>
              <w:rPr>
                <w:rFonts w:hint="default" w:eastAsiaTheme="minorEastAsia"/>
                <w:vertAlign w:val="baseline"/>
                <w:lang w:val="en-US" w:eastAsia="zh-CN"/>
              </w:rPr>
            </w:pPr>
            <w:r>
              <w:rPr>
                <w:rFonts w:hint="eastAsia"/>
                <w:vertAlign w:val="baseline"/>
                <w:lang w:val="en-US" w:eastAsia="zh-CN"/>
              </w:rPr>
              <w:t>10</w:t>
            </w:r>
          </w:p>
        </w:tc>
        <w:tc>
          <w:tcPr>
            <w:tcW w:w="1721" w:type="dxa"/>
            <w:vAlign w:val="center"/>
          </w:tcPr>
          <w:p w14:paraId="3CE67B0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灯具专用电缆</w:t>
            </w:r>
          </w:p>
        </w:tc>
        <w:tc>
          <w:tcPr>
            <w:tcW w:w="4567" w:type="dxa"/>
            <w:vAlign w:val="center"/>
          </w:tcPr>
          <w:p w14:paraId="3198B72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演播室灯具专用，国标2×1.0MM2</w:t>
            </w:r>
          </w:p>
        </w:tc>
        <w:tc>
          <w:tcPr>
            <w:tcW w:w="597" w:type="dxa"/>
            <w:vAlign w:val="center"/>
          </w:tcPr>
          <w:p w14:paraId="2CE571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 </w:t>
            </w:r>
          </w:p>
        </w:tc>
        <w:tc>
          <w:tcPr>
            <w:tcW w:w="577" w:type="dxa"/>
            <w:vAlign w:val="center"/>
          </w:tcPr>
          <w:p w14:paraId="3280C205">
            <w:pPr>
              <w:rPr>
                <w:rFonts w:hint="eastAsia" w:eastAsia="宋体"/>
                <w:vertAlign w:val="baseline"/>
                <w:lang w:val="en-US" w:eastAsia="zh-CN"/>
              </w:rPr>
            </w:pPr>
            <w:r>
              <w:rPr>
                <w:rFonts w:hint="eastAsia"/>
                <w:vertAlign w:val="baseline"/>
                <w:lang w:val="en-US" w:eastAsia="zh-CN"/>
              </w:rPr>
              <w:t>米</w:t>
            </w:r>
          </w:p>
        </w:tc>
        <w:tc>
          <w:tcPr>
            <w:tcW w:w="600" w:type="dxa"/>
          </w:tcPr>
          <w:p w14:paraId="166E9942">
            <w:pPr>
              <w:rPr>
                <w:vertAlign w:val="baseline"/>
              </w:rPr>
            </w:pPr>
          </w:p>
        </w:tc>
      </w:tr>
      <w:tr w14:paraId="4DF0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58309393">
            <w:pPr>
              <w:jc w:val="center"/>
              <w:rPr>
                <w:rFonts w:hint="default" w:eastAsiaTheme="minorEastAsia"/>
                <w:vertAlign w:val="baseline"/>
                <w:lang w:val="en-US" w:eastAsia="zh-CN"/>
              </w:rPr>
            </w:pPr>
            <w:r>
              <w:rPr>
                <w:rFonts w:hint="eastAsia"/>
                <w:vertAlign w:val="baseline"/>
                <w:lang w:val="en-US" w:eastAsia="zh-CN"/>
              </w:rPr>
              <w:t>11</w:t>
            </w:r>
          </w:p>
        </w:tc>
        <w:tc>
          <w:tcPr>
            <w:tcW w:w="1721" w:type="dxa"/>
            <w:vAlign w:val="center"/>
          </w:tcPr>
          <w:p w14:paraId="4FF9EA1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灯具512信号线</w:t>
            </w:r>
          </w:p>
        </w:tc>
        <w:tc>
          <w:tcPr>
            <w:tcW w:w="4567" w:type="dxa"/>
            <w:vAlign w:val="center"/>
          </w:tcPr>
          <w:p w14:paraId="185CB1A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演播室灯具专用，国标2×0.5MM2</w:t>
            </w:r>
          </w:p>
        </w:tc>
        <w:tc>
          <w:tcPr>
            <w:tcW w:w="597" w:type="dxa"/>
            <w:vAlign w:val="center"/>
          </w:tcPr>
          <w:p w14:paraId="2D2011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200 </w:t>
            </w:r>
          </w:p>
        </w:tc>
        <w:tc>
          <w:tcPr>
            <w:tcW w:w="577" w:type="dxa"/>
            <w:vAlign w:val="center"/>
          </w:tcPr>
          <w:p w14:paraId="2FF92DDD">
            <w:pPr>
              <w:rPr>
                <w:rFonts w:hint="eastAsia" w:eastAsia="宋体"/>
                <w:vertAlign w:val="baseline"/>
                <w:lang w:val="en-US" w:eastAsia="zh-CN"/>
              </w:rPr>
            </w:pPr>
            <w:r>
              <w:rPr>
                <w:rFonts w:hint="eastAsia"/>
                <w:vertAlign w:val="baseline"/>
                <w:lang w:val="en-US" w:eastAsia="zh-CN"/>
              </w:rPr>
              <w:t>米</w:t>
            </w:r>
          </w:p>
        </w:tc>
        <w:tc>
          <w:tcPr>
            <w:tcW w:w="600" w:type="dxa"/>
          </w:tcPr>
          <w:p w14:paraId="41A21ACB">
            <w:pPr>
              <w:rPr>
                <w:vertAlign w:val="baseline"/>
              </w:rPr>
            </w:pPr>
          </w:p>
        </w:tc>
      </w:tr>
      <w:tr w14:paraId="5320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2" w:hRule="atLeast"/>
        </w:trPr>
        <w:tc>
          <w:tcPr>
            <w:tcW w:w="610" w:type="dxa"/>
          </w:tcPr>
          <w:p w14:paraId="1236F7F2">
            <w:pPr>
              <w:jc w:val="center"/>
              <w:rPr>
                <w:rFonts w:hint="default" w:eastAsiaTheme="minorEastAsia"/>
                <w:vertAlign w:val="baseline"/>
                <w:lang w:val="en-US" w:eastAsia="zh-CN"/>
              </w:rPr>
            </w:pPr>
            <w:r>
              <w:rPr>
                <w:rFonts w:hint="eastAsia"/>
                <w:vertAlign w:val="baseline"/>
                <w:lang w:val="en-US" w:eastAsia="zh-CN"/>
              </w:rPr>
              <w:t>12</w:t>
            </w:r>
          </w:p>
        </w:tc>
        <w:tc>
          <w:tcPr>
            <w:tcW w:w="1721" w:type="dxa"/>
            <w:vAlign w:val="center"/>
          </w:tcPr>
          <w:p w14:paraId="1BC8315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电源时序器</w:t>
            </w:r>
          </w:p>
        </w:tc>
        <w:tc>
          <w:tcPr>
            <w:tcW w:w="4567" w:type="dxa"/>
            <w:vAlign w:val="center"/>
          </w:tcPr>
          <w:p w14:paraId="37453F0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1、提供8通道大功率电源输出；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2、8路通道开关状态可由面板显示；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3、通过面板一键开关，可时序关启通道，实现时序功能，可锁闭和解锁面板按键；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4、提供IO输入接口，可外接按键或连接中控系统，进行控制操作；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5、额定输出电压：交流220V,50Hz；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6、额定输出电流：30A；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7、每路动作延时时间：19秒；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8、供电电源：VAC 50 / 60Hz 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9、每路输出带指示灯。</w:t>
            </w:r>
          </w:p>
        </w:tc>
        <w:tc>
          <w:tcPr>
            <w:tcW w:w="597" w:type="dxa"/>
            <w:vAlign w:val="center"/>
          </w:tcPr>
          <w:p w14:paraId="3787BF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 </w:t>
            </w:r>
          </w:p>
        </w:tc>
        <w:tc>
          <w:tcPr>
            <w:tcW w:w="577" w:type="dxa"/>
            <w:vAlign w:val="center"/>
          </w:tcPr>
          <w:p w14:paraId="105BBCA9">
            <w:pPr>
              <w:rPr>
                <w:rFonts w:hint="default" w:eastAsia="宋体"/>
                <w:vertAlign w:val="baseline"/>
                <w:lang w:val="en-US" w:eastAsia="zh-CN"/>
              </w:rPr>
            </w:pPr>
            <w:r>
              <w:rPr>
                <w:rFonts w:hint="eastAsia"/>
                <w:vertAlign w:val="baseline"/>
                <w:lang w:val="en-US" w:eastAsia="zh-CN"/>
              </w:rPr>
              <w:t>个</w:t>
            </w:r>
          </w:p>
        </w:tc>
        <w:tc>
          <w:tcPr>
            <w:tcW w:w="600" w:type="dxa"/>
          </w:tcPr>
          <w:p w14:paraId="5A15EF53">
            <w:pPr>
              <w:rPr>
                <w:vertAlign w:val="baseline"/>
              </w:rPr>
            </w:pPr>
          </w:p>
        </w:tc>
      </w:tr>
      <w:tr w14:paraId="07AB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79FACDA">
            <w:pPr>
              <w:jc w:val="center"/>
              <w:rPr>
                <w:rFonts w:hint="default" w:eastAsiaTheme="minorEastAsia"/>
                <w:vertAlign w:val="baseline"/>
                <w:lang w:val="en-US" w:eastAsia="zh-CN"/>
              </w:rPr>
            </w:pPr>
            <w:r>
              <w:rPr>
                <w:rFonts w:hint="eastAsia"/>
                <w:vertAlign w:val="baseline"/>
                <w:lang w:val="en-US" w:eastAsia="zh-CN"/>
              </w:rPr>
              <w:t>13</w:t>
            </w:r>
          </w:p>
        </w:tc>
        <w:tc>
          <w:tcPr>
            <w:tcW w:w="1721" w:type="dxa"/>
            <w:vAlign w:val="center"/>
          </w:tcPr>
          <w:p w14:paraId="38DD1A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千兆交换机</w:t>
            </w:r>
          </w:p>
        </w:tc>
        <w:tc>
          <w:tcPr>
            <w:tcW w:w="4567" w:type="dxa"/>
            <w:vAlign w:val="center"/>
          </w:tcPr>
          <w:p w14:paraId="4BCCB1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1、产品类型：千兆以太网交换机：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2、应用层级：二层；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3、传输速率：10/100/1000Mbps；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4、交换方式：存储-转发；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5、背板带宽：32Gbps；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6、包转发率：10Mbps:14800pps、100Mbps:148800pps、1000Mbps:1488000pps；7、MAC地址表：8K；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8、端口结构：非模块化；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9、端口数量：16个10/100/1000Mbps RJ45口；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10、传输模式：全双工/半双工自适应；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11、网络标准：IEEE 802.3，IEEE 802.3u，IEEE 802.3ab，IEEE 802.3x；</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12、电源电压：AC 100-240V，50-60Hz。</w:t>
            </w:r>
          </w:p>
        </w:tc>
        <w:tc>
          <w:tcPr>
            <w:tcW w:w="597" w:type="dxa"/>
            <w:vAlign w:val="center"/>
          </w:tcPr>
          <w:p w14:paraId="12B915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 </w:t>
            </w:r>
          </w:p>
        </w:tc>
        <w:tc>
          <w:tcPr>
            <w:tcW w:w="577" w:type="dxa"/>
            <w:vAlign w:val="center"/>
          </w:tcPr>
          <w:p w14:paraId="2334B026">
            <w:pPr>
              <w:rPr>
                <w:rFonts w:hint="eastAsia" w:eastAsia="宋体"/>
                <w:vertAlign w:val="baseline"/>
                <w:lang w:val="en-US" w:eastAsia="zh-CN"/>
              </w:rPr>
            </w:pPr>
            <w:r>
              <w:rPr>
                <w:rFonts w:hint="eastAsia"/>
                <w:vertAlign w:val="baseline"/>
                <w:lang w:val="en-US" w:eastAsia="zh-CN"/>
              </w:rPr>
              <w:t>台</w:t>
            </w:r>
          </w:p>
        </w:tc>
        <w:tc>
          <w:tcPr>
            <w:tcW w:w="600" w:type="dxa"/>
          </w:tcPr>
          <w:p w14:paraId="7376C014">
            <w:pPr>
              <w:rPr>
                <w:vertAlign w:val="baseline"/>
              </w:rPr>
            </w:pPr>
          </w:p>
        </w:tc>
      </w:tr>
      <w:tr w14:paraId="7738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2CF94BF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w:t>
            </w:r>
          </w:p>
        </w:tc>
        <w:tc>
          <w:tcPr>
            <w:tcW w:w="1721" w:type="dxa"/>
            <w:vAlign w:val="center"/>
          </w:tcPr>
          <w:p w14:paraId="60A920F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无线通话系统</w:t>
            </w:r>
          </w:p>
        </w:tc>
        <w:tc>
          <w:tcPr>
            <w:tcW w:w="4567" w:type="dxa"/>
            <w:vAlign w:val="center"/>
          </w:tcPr>
          <w:p w14:paraId="27221A9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1、含主机1台，子机3台，2副头戴式专业内通耳机，1副主持人导管耳机，含收纳箱；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2、频率范围：400-470MHz；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3、通话距离：≥500米；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4、发射功率：≤1W。</w:t>
            </w:r>
          </w:p>
          <w:p w14:paraId="1179311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注：2副头戴式专业内通耳机，1副主持人导管耳机。</w:t>
            </w:r>
          </w:p>
        </w:tc>
        <w:tc>
          <w:tcPr>
            <w:tcW w:w="597" w:type="dxa"/>
            <w:vAlign w:val="center"/>
          </w:tcPr>
          <w:p w14:paraId="298C49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229549F4">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00" w:type="dxa"/>
          </w:tcPr>
          <w:p w14:paraId="3065713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9B5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08256CB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1721" w:type="dxa"/>
            <w:vAlign w:val="center"/>
          </w:tcPr>
          <w:p w14:paraId="5D0832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电动背景抠像幕（幕宽3m，长度3m）</w:t>
            </w:r>
          </w:p>
        </w:tc>
        <w:tc>
          <w:tcPr>
            <w:tcW w:w="4567" w:type="dxa"/>
            <w:vAlign w:val="center"/>
          </w:tcPr>
          <w:p w14:paraId="567C326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1、配置2根电动铝合金卷轴，长度3m；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2、配置1块抠像绿幕和1块喷绘背景幕（图片由客户提供）；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3、抠像幕宽3m，长度3m，不反光，不透光，平整无褶皱；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4、采用静音电机，遥控器控制升降。</w:t>
            </w:r>
          </w:p>
        </w:tc>
        <w:tc>
          <w:tcPr>
            <w:tcW w:w="597" w:type="dxa"/>
            <w:vAlign w:val="center"/>
          </w:tcPr>
          <w:p w14:paraId="1E0D78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4EE3A0C6">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00" w:type="dxa"/>
          </w:tcPr>
          <w:p w14:paraId="0DABAE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3ADE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F13DD04">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16</w:t>
            </w:r>
          </w:p>
        </w:tc>
        <w:tc>
          <w:tcPr>
            <w:tcW w:w="1721" w:type="dxa"/>
            <w:vAlign w:val="center"/>
          </w:tcPr>
          <w:p w14:paraId="3C5B8C71">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t>可移动升降演讲桌</w:t>
            </w:r>
          </w:p>
        </w:tc>
        <w:tc>
          <w:tcPr>
            <w:tcW w:w="4567" w:type="dxa"/>
            <w:vAlign w:val="center"/>
          </w:tcPr>
          <w:p w14:paraId="2326B0C4">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t>1、材质：面板采用MDF中纤板+PVC；架体采用铝合金+钢架+塑料，PU静电喷涂工艺处理；</w:t>
            </w: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t>2、台面高度：710mm-1100mm范围内可调；</w:t>
            </w: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t>3、台面尺寸：715mm宽*495mm深；</w:t>
            </w: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t>4、升降方式：气动升降。</w:t>
            </w:r>
          </w:p>
        </w:tc>
        <w:tc>
          <w:tcPr>
            <w:tcW w:w="597" w:type="dxa"/>
            <w:vAlign w:val="center"/>
          </w:tcPr>
          <w:p w14:paraId="3CACC20A">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t xml:space="preserve">1 </w:t>
            </w:r>
          </w:p>
        </w:tc>
        <w:tc>
          <w:tcPr>
            <w:tcW w:w="577" w:type="dxa"/>
            <w:vAlign w:val="center"/>
          </w:tcPr>
          <w:p w14:paraId="1CD7337F">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张</w:t>
            </w:r>
          </w:p>
        </w:tc>
        <w:tc>
          <w:tcPr>
            <w:tcW w:w="600" w:type="dxa"/>
          </w:tcPr>
          <w:p w14:paraId="27DF7FC9">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p>
        </w:tc>
      </w:tr>
      <w:tr w14:paraId="379B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566BF16">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17</w:t>
            </w:r>
          </w:p>
        </w:tc>
        <w:tc>
          <w:tcPr>
            <w:tcW w:w="1721" w:type="dxa"/>
            <w:vAlign w:val="center"/>
          </w:tcPr>
          <w:p w14:paraId="6E884843">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t>坐播演播桌</w:t>
            </w:r>
          </w:p>
        </w:tc>
        <w:tc>
          <w:tcPr>
            <w:tcW w:w="4567" w:type="dxa"/>
            <w:vAlign w:val="center"/>
          </w:tcPr>
          <w:p w14:paraId="02F472EA">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t>1、尺寸：1800mm（长）×800mm（宽）×750mm（高）</w:t>
            </w: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t>2、按照甲方确定的样式进行定制</w:t>
            </w: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t>3、要求安装万向轮，可移动</w:t>
            </w:r>
          </w:p>
        </w:tc>
        <w:tc>
          <w:tcPr>
            <w:tcW w:w="597" w:type="dxa"/>
            <w:vAlign w:val="center"/>
          </w:tcPr>
          <w:p w14:paraId="443D0E0C">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shd w:val="clear" w:color="auto" w:fill="auto"/>
                <w:lang w:val="en-US" w:eastAsia="zh-CN" w:bidi="ar"/>
                <w14:textFill>
                  <w14:solidFill>
                    <w14:schemeClr w14:val="tx1"/>
                  </w14:solidFill>
                </w14:textFill>
              </w:rPr>
              <w:t xml:space="preserve">1 </w:t>
            </w:r>
          </w:p>
        </w:tc>
        <w:tc>
          <w:tcPr>
            <w:tcW w:w="577" w:type="dxa"/>
            <w:vAlign w:val="center"/>
          </w:tcPr>
          <w:p w14:paraId="18ACF0B7">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张</w:t>
            </w:r>
          </w:p>
        </w:tc>
        <w:tc>
          <w:tcPr>
            <w:tcW w:w="600" w:type="dxa"/>
          </w:tcPr>
          <w:p w14:paraId="308E2251">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p>
        </w:tc>
      </w:tr>
      <w:tr w14:paraId="36FF4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5E244741">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18</w:t>
            </w:r>
          </w:p>
        </w:tc>
        <w:tc>
          <w:tcPr>
            <w:tcW w:w="1721" w:type="dxa"/>
            <w:vAlign w:val="center"/>
          </w:tcPr>
          <w:p w14:paraId="66D46965">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操作台</w:t>
            </w:r>
          </w:p>
        </w:tc>
        <w:tc>
          <w:tcPr>
            <w:tcW w:w="4567" w:type="dxa"/>
            <w:vAlign w:val="center"/>
          </w:tcPr>
          <w:p w14:paraId="6430B221">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1、全钢桌体：灰色磨砂工艺处理，具备电脑仓和设备仓。</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2、台面尺寸：1800mm（长）×800mm（宽）×750mm（高）。</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3、台面材料：高级防火板，一体化工艺处理，含电脑键盘抽屉。</w:t>
            </w:r>
          </w:p>
        </w:tc>
        <w:tc>
          <w:tcPr>
            <w:tcW w:w="597" w:type="dxa"/>
            <w:vAlign w:val="center"/>
          </w:tcPr>
          <w:p w14:paraId="180E80CD">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 </w:t>
            </w:r>
          </w:p>
        </w:tc>
        <w:tc>
          <w:tcPr>
            <w:tcW w:w="577" w:type="dxa"/>
            <w:vAlign w:val="center"/>
          </w:tcPr>
          <w:p w14:paraId="56399C63">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张</w:t>
            </w:r>
          </w:p>
        </w:tc>
        <w:tc>
          <w:tcPr>
            <w:tcW w:w="600" w:type="dxa"/>
          </w:tcPr>
          <w:p w14:paraId="61BDC15C">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p>
        </w:tc>
      </w:tr>
      <w:tr w14:paraId="21C9F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7C8E316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w:t>
            </w:r>
          </w:p>
        </w:tc>
        <w:tc>
          <w:tcPr>
            <w:tcW w:w="1721" w:type="dxa"/>
            <w:vAlign w:val="center"/>
          </w:tcPr>
          <w:p w14:paraId="232BBB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镀锌线管</w:t>
            </w:r>
          </w:p>
        </w:tc>
        <w:tc>
          <w:tcPr>
            <w:tcW w:w="4567" w:type="dxa"/>
            <w:vAlign w:val="center"/>
          </w:tcPr>
          <w:p w14:paraId="3A97E1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JDG25</w:t>
            </w:r>
          </w:p>
        </w:tc>
        <w:tc>
          <w:tcPr>
            <w:tcW w:w="597" w:type="dxa"/>
            <w:vAlign w:val="center"/>
          </w:tcPr>
          <w:p w14:paraId="42EF90F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3CF54A40">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600" w:type="dxa"/>
          </w:tcPr>
          <w:p w14:paraId="105D84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44CD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4528327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1721" w:type="dxa"/>
            <w:vAlign w:val="center"/>
          </w:tcPr>
          <w:p w14:paraId="501CA6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非屏蔽网线</w:t>
            </w:r>
          </w:p>
        </w:tc>
        <w:tc>
          <w:tcPr>
            <w:tcW w:w="4567" w:type="dxa"/>
            <w:vAlign w:val="center"/>
          </w:tcPr>
          <w:p w14:paraId="5C68D91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国标；超六类非屏蔽网线</w:t>
            </w:r>
          </w:p>
        </w:tc>
        <w:tc>
          <w:tcPr>
            <w:tcW w:w="597" w:type="dxa"/>
            <w:vAlign w:val="center"/>
          </w:tcPr>
          <w:p w14:paraId="4364322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6EDF207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600" w:type="dxa"/>
          </w:tcPr>
          <w:p w14:paraId="799882B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8A3C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7B22041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w:t>
            </w:r>
          </w:p>
        </w:tc>
        <w:tc>
          <w:tcPr>
            <w:tcW w:w="1721" w:type="dxa"/>
            <w:vAlign w:val="center"/>
          </w:tcPr>
          <w:p w14:paraId="4DCC0F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屏蔽网线</w:t>
            </w:r>
          </w:p>
        </w:tc>
        <w:tc>
          <w:tcPr>
            <w:tcW w:w="4567" w:type="dxa"/>
            <w:vAlign w:val="center"/>
          </w:tcPr>
          <w:p w14:paraId="75C70D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国标；超六类屏蔽网线</w:t>
            </w:r>
          </w:p>
        </w:tc>
        <w:tc>
          <w:tcPr>
            <w:tcW w:w="597" w:type="dxa"/>
            <w:vAlign w:val="center"/>
          </w:tcPr>
          <w:p w14:paraId="6FCDB3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150 </w:t>
            </w:r>
          </w:p>
        </w:tc>
        <w:tc>
          <w:tcPr>
            <w:tcW w:w="577" w:type="dxa"/>
            <w:vAlign w:val="center"/>
          </w:tcPr>
          <w:p w14:paraId="37A60AC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600" w:type="dxa"/>
          </w:tcPr>
          <w:p w14:paraId="5C054C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5C31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5BD7EC6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c>
          <w:tcPr>
            <w:tcW w:w="1721" w:type="dxa"/>
            <w:vAlign w:val="center"/>
          </w:tcPr>
          <w:p w14:paraId="4CC0CDC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话筒线</w:t>
            </w:r>
          </w:p>
        </w:tc>
        <w:tc>
          <w:tcPr>
            <w:tcW w:w="4567" w:type="dxa"/>
            <w:vAlign w:val="center"/>
          </w:tcPr>
          <w:p w14:paraId="5D7F60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641F585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100 </w:t>
            </w:r>
          </w:p>
        </w:tc>
        <w:tc>
          <w:tcPr>
            <w:tcW w:w="577" w:type="dxa"/>
            <w:vAlign w:val="center"/>
          </w:tcPr>
          <w:p w14:paraId="2F2F448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600" w:type="dxa"/>
          </w:tcPr>
          <w:p w14:paraId="703CB49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7D44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0028319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c>
          <w:tcPr>
            <w:tcW w:w="1721" w:type="dxa"/>
            <w:vAlign w:val="center"/>
          </w:tcPr>
          <w:p w14:paraId="39CC9AE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1.5平喇叭线</w:t>
            </w:r>
          </w:p>
        </w:tc>
        <w:tc>
          <w:tcPr>
            <w:tcW w:w="4567" w:type="dxa"/>
            <w:vAlign w:val="center"/>
          </w:tcPr>
          <w:p w14:paraId="66D2D0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36944BE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247DCA8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600" w:type="dxa"/>
          </w:tcPr>
          <w:p w14:paraId="37C02C5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234A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28485BE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w:t>
            </w:r>
          </w:p>
        </w:tc>
        <w:tc>
          <w:tcPr>
            <w:tcW w:w="1721" w:type="dxa"/>
            <w:vAlign w:val="center"/>
          </w:tcPr>
          <w:p w14:paraId="6036205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2.5平喇叭线</w:t>
            </w:r>
          </w:p>
        </w:tc>
        <w:tc>
          <w:tcPr>
            <w:tcW w:w="4567" w:type="dxa"/>
            <w:vAlign w:val="center"/>
          </w:tcPr>
          <w:p w14:paraId="38FFCD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06E0E70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17CBBE4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600" w:type="dxa"/>
          </w:tcPr>
          <w:p w14:paraId="38E290E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1DD1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9E2D4D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c>
          <w:tcPr>
            <w:tcW w:w="1721" w:type="dxa"/>
            <w:vAlign w:val="center"/>
          </w:tcPr>
          <w:p w14:paraId="7419AB1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电源线</w:t>
            </w:r>
          </w:p>
        </w:tc>
        <w:tc>
          <w:tcPr>
            <w:tcW w:w="4567" w:type="dxa"/>
            <w:vAlign w:val="center"/>
          </w:tcPr>
          <w:p w14:paraId="3D089AE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6734C6B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5118FD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600" w:type="dxa"/>
          </w:tcPr>
          <w:p w14:paraId="06FFC6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r w14:paraId="07BED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7805B1C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w:t>
            </w:r>
          </w:p>
        </w:tc>
        <w:tc>
          <w:tcPr>
            <w:tcW w:w="1721" w:type="dxa"/>
            <w:vAlign w:val="center"/>
          </w:tcPr>
          <w:p w14:paraId="5C20BC4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安装辅材</w:t>
            </w:r>
          </w:p>
        </w:tc>
        <w:tc>
          <w:tcPr>
            <w:tcW w:w="4567" w:type="dxa"/>
            <w:vAlign w:val="center"/>
          </w:tcPr>
          <w:p w14:paraId="7B4F663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设备安装、调试所需线材、配套辅材等，含灯架吊挂及辅件。</w:t>
            </w:r>
          </w:p>
        </w:tc>
        <w:tc>
          <w:tcPr>
            <w:tcW w:w="597" w:type="dxa"/>
            <w:vAlign w:val="center"/>
          </w:tcPr>
          <w:p w14:paraId="7692A9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5A4A8F19">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批</w:t>
            </w:r>
          </w:p>
        </w:tc>
        <w:tc>
          <w:tcPr>
            <w:tcW w:w="600" w:type="dxa"/>
          </w:tcPr>
          <w:p w14:paraId="6D13015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c>
      </w:tr>
    </w:tbl>
    <w:p w14:paraId="42E601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09D9FE4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1443671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0C7F4F4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CC4FD0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85B429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19E11E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1DAED2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2B8ECC1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63758A8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363073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63DEEA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BC083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9C98D9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2F7CB18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9DCA1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CC68A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4002CA2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B2C3CB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4C7B42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2ED64AE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6D9EF0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21FAE3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6EF5DD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E96E15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1745C8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8AC82D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1DDB82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661439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4B0C34D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0B9BBE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ECC79F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3D95612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67FA4E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2890FD0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5EF6C92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7B852E5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p w14:paraId="4C40FA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tbl>
      <w:tblPr>
        <w:tblStyle w:val="3"/>
        <w:tblW w:w="8672"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721"/>
        <w:gridCol w:w="4567"/>
        <w:gridCol w:w="597"/>
        <w:gridCol w:w="577"/>
        <w:gridCol w:w="600"/>
      </w:tblGrid>
      <w:tr w14:paraId="0A7C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10" w:type="dxa"/>
            <w:vAlign w:val="center"/>
          </w:tcPr>
          <w:p w14:paraId="0093AFF6">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序号</w:t>
            </w:r>
          </w:p>
        </w:tc>
        <w:tc>
          <w:tcPr>
            <w:tcW w:w="1721" w:type="dxa"/>
            <w:vAlign w:val="center"/>
          </w:tcPr>
          <w:p w14:paraId="70E7C747">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名称</w:t>
            </w:r>
          </w:p>
        </w:tc>
        <w:tc>
          <w:tcPr>
            <w:tcW w:w="4567" w:type="dxa"/>
            <w:vAlign w:val="center"/>
          </w:tcPr>
          <w:p w14:paraId="27350591">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技术要求</w:t>
            </w:r>
          </w:p>
        </w:tc>
        <w:tc>
          <w:tcPr>
            <w:tcW w:w="597" w:type="dxa"/>
            <w:vAlign w:val="center"/>
          </w:tcPr>
          <w:p w14:paraId="0018FF71">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数量</w:t>
            </w:r>
          </w:p>
        </w:tc>
        <w:tc>
          <w:tcPr>
            <w:tcW w:w="577" w:type="dxa"/>
            <w:vAlign w:val="center"/>
          </w:tcPr>
          <w:p w14:paraId="55E1D95E">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单位</w:t>
            </w:r>
          </w:p>
        </w:tc>
        <w:tc>
          <w:tcPr>
            <w:tcW w:w="600" w:type="dxa"/>
            <w:vAlign w:val="center"/>
          </w:tcPr>
          <w:p w14:paraId="147508FC">
            <w:pPr>
              <w:keepNext w:val="0"/>
              <w:keepLines w:val="0"/>
              <w:widowControl/>
              <w:suppressLineNumbers w:val="0"/>
              <w:jc w:val="center"/>
              <w:textAlignment w:val="center"/>
              <w:rPr>
                <w:sz w:val="20"/>
                <w:szCs w:val="22"/>
                <w:vertAlign w:val="baseline"/>
              </w:rPr>
            </w:pPr>
            <w:r>
              <w:rPr>
                <w:rFonts w:hint="eastAsia" w:ascii="宋体" w:hAnsi="宋体" w:eastAsia="宋体" w:cs="宋体"/>
                <w:b/>
                <w:bCs/>
                <w:i w:val="0"/>
                <w:iCs w:val="0"/>
                <w:color w:val="000000"/>
                <w:kern w:val="0"/>
                <w:sz w:val="24"/>
                <w:szCs w:val="24"/>
                <w:u w:val="none"/>
                <w:lang w:val="en-US" w:eastAsia="zh-CN" w:bidi="ar"/>
              </w:rPr>
              <w:t>备注</w:t>
            </w:r>
          </w:p>
        </w:tc>
      </w:tr>
      <w:tr w14:paraId="4ABC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2195427">
            <w:pPr>
              <w:rPr>
                <w:vertAlign w:val="baseline"/>
              </w:rPr>
            </w:pPr>
          </w:p>
        </w:tc>
        <w:tc>
          <w:tcPr>
            <w:tcW w:w="8062" w:type="dxa"/>
            <w:gridSpan w:val="5"/>
            <w:vAlign w:val="center"/>
          </w:tcPr>
          <w:p w14:paraId="576951BA">
            <w:pPr>
              <w:rPr>
                <w:rFonts w:hint="default" w:eastAsia="宋体"/>
                <w:vertAlign w:val="baseline"/>
                <w:lang w:val="en-US" w:eastAsia="zh-CN"/>
              </w:rPr>
            </w:pPr>
            <w:r>
              <w:rPr>
                <w:rFonts w:hint="eastAsia"/>
                <w:b/>
                <w:bCs/>
                <w:sz w:val="22"/>
                <w:szCs w:val="22"/>
                <w:vertAlign w:val="baseline"/>
                <w:lang w:val="en-US" w:eastAsia="zh-CN"/>
              </w:rPr>
              <w:t>余杭院区演播教室配置清单</w:t>
            </w:r>
          </w:p>
        </w:tc>
      </w:tr>
      <w:tr w14:paraId="3EA4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73A105C">
            <w:pPr>
              <w:jc w:val="center"/>
              <w:rPr>
                <w:rFonts w:hint="eastAsia" w:eastAsiaTheme="minorEastAsia"/>
                <w:vertAlign w:val="baseline"/>
                <w:lang w:val="en-US" w:eastAsia="zh-CN"/>
              </w:rPr>
            </w:pPr>
            <w:r>
              <w:rPr>
                <w:rFonts w:hint="eastAsia"/>
                <w:vertAlign w:val="baseline"/>
                <w:lang w:val="en-US" w:eastAsia="zh-CN"/>
              </w:rPr>
              <w:t>1</w:t>
            </w:r>
          </w:p>
        </w:tc>
        <w:tc>
          <w:tcPr>
            <w:tcW w:w="1721" w:type="dxa"/>
            <w:vAlign w:val="center"/>
          </w:tcPr>
          <w:p w14:paraId="7BF2B7E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27寸显示器</w:t>
            </w:r>
          </w:p>
        </w:tc>
        <w:tc>
          <w:tcPr>
            <w:tcW w:w="4567" w:type="dxa"/>
            <w:vAlign w:val="center"/>
          </w:tcPr>
          <w:p w14:paraId="3A1D9EB4">
            <w:pPr>
              <w:rPr>
                <w:vertAlign w:val="baseline"/>
              </w:rPr>
            </w:pPr>
          </w:p>
        </w:tc>
        <w:tc>
          <w:tcPr>
            <w:tcW w:w="597" w:type="dxa"/>
            <w:vAlign w:val="center"/>
          </w:tcPr>
          <w:p w14:paraId="75A4887C">
            <w:pPr>
              <w:keepNext w:val="0"/>
              <w:keepLines w:val="0"/>
              <w:widowControl/>
              <w:suppressLineNumbers w:val="0"/>
              <w:jc w:val="right"/>
              <w:textAlignment w:val="center"/>
              <w:rPr>
                <w:vertAlign w:val="baseline"/>
              </w:rPr>
            </w:pPr>
            <w:r>
              <w:rPr>
                <w:rFonts w:hint="eastAsia" w:ascii="宋体" w:hAnsi="宋体" w:eastAsia="宋体" w:cs="宋体"/>
                <w:i w:val="0"/>
                <w:iCs w:val="0"/>
                <w:color w:val="000000"/>
                <w:kern w:val="0"/>
                <w:sz w:val="22"/>
                <w:szCs w:val="22"/>
                <w:u w:val="none"/>
                <w:lang w:val="en-US" w:eastAsia="zh-CN" w:bidi="ar"/>
              </w:rPr>
              <w:t>2</w:t>
            </w:r>
          </w:p>
        </w:tc>
        <w:tc>
          <w:tcPr>
            <w:tcW w:w="577" w:type="dxa"/>
            <w:vAlign w:val="center"/>
          </w:tcPr>
          <w:p w14:paraId="0286B492">
            <w:pPr>
              <w:keepNext w:val="0"/>
              <w:keepLines w:val="0"/>
              <w:widowControl/>
              <w:suppressLineNumbers w:val="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600" w:type="dxa"/>
            <w:vAlign w:val="center"/>
          </w:tcPr>
          <w:p w14:paraId="12E36FEE">
            <w:pPr>
              <w:rPr>
                <w:vertAlign w:val="baseline"/>
              </w:rPr>
            </w:pPr>
          </w:p>
        </w:tc>
      </w:tr>
      <w:tr w14:paraId="6365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0D629774">
            <w:pPr>
              <w:jc w:val="center"/>
              <w:rPr>
                <w:rFonts w:hint="eastAsia" w:eastAsiaTheme="minorEastAsia"/>
                <w:vertAlign w:val="baseline"/>
                <w:lang w:val="en-US" w:eastAsia="zh-CN"/>
              </w:rPr>
            </w:pPr>
            <w:r>
              <w:rPr>
                <w:rFonts w:hint="eastAsia"/>
                <w:vertAlign w:val="baseline"/>
                <w:lang w:val="en-US" w:eastAsia="zh-CN"/>
              </w:rPr>
              <w:t>2</w:t>
            </w:r>
          </w:p>
        </w:tc>
        <w:tc>
          <w:tcPr>
            <w:tcW w:w="1721" w:type="dxa"/>
            <w:vAlign w:val="center"/>
          </w:tcPr>
          <w:p w14:paraId="13183AB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LED大屏</w:t>
            </w:r>
          </w:p>
        </w:tc>
        <w:tc>
          <w:tcPr>
            <w:tcW w:w="4567" w:type="dxa"/>
            <w:vAlign w:val="center"/>
          </w:tcPr>
          <w:p w14:paraId="336697A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尺寸：3.2m长 X 1.6m高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1.点间距:≤1.53mm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2.单元分辨率（W×H）:≥208×104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3.像素密度:≥422753点/㎡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4.单元面积:≥0.0512㎡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5.单元重量:0.50士0.05kg/m*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6.单元尺寸（W×H）:≥320×160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7.单元拼接间隙:≤0.05mm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8.相邻像素之间平整度:≤0.05mm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9.相邻模块之间平整度:≤0.05mm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10.单元比例:16∶9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11.发光点中心距偏差:≤1%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12.像素构成:全倒装集成三合一COB封装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13.箱体材质:箱体为压铸铝、镁铝合金、矿纤基增强镁合金材质，全金属自然散热结构，静音无风扇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14.驱动方式:恒流扫描驱动(提供CNAS认可实验室出具的检测报告)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15.功耗:峰值功耗：≤425W/㎡；平均功耗：≤145W/㎡ (提供CNAS认可实验室出具的检测报告)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16.温升:最大亮度白色连续工作8小时，模组表面温升小鱼15K(提供CNAS认可实验室出具的检测报告)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17.刷新频率:≥3840Hz(提供CNAS认可实验室出具的检测报告)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18.箱体为压铸铝、镁铝合金、矿纤基增强镁合金材质全金属白然散热结构，静音无风扇(提供CNAS认可实验室出具的检测报告)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19.换帧频率:50&amp;60Hz&amp;120Hz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20.灰度等级:256级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21.像素失控率:LED像素失控率：≤0.000001，区域像素失控率≤0.000003，无连续失控点，出厂时为0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22.信号处理深度:16bit；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23.视角:水平≥160°；垂直≥160°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24.最大对比度（全白/全黑，环境照度0.05lux）:≥12000∶1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25.亮度:≥600nits，支持通过配套软件0-100%无级调节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26.色温:1000-20000K可调，色温误差：色温为6500K时，100%，75%，50%，25%四挡电平白场调节色温误差≤180K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27.亮度均匀性（校正后）:≥99%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28.显示模组亮度均匀性:LMJ≥5%(提供CNAS认可实验室出具的检测报告)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29.色度均匀性:±0.002Cx,Cy</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30.亮度鉴别等级:亮度鉴别等级C级：BJ≥24(提供CNAS认可实验室出具的检测报告)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31.智能节电功能:产品通过节能认证。产品具备智能（黑屏）节电功能，开启智能节电功能比没有开启节能50%以上(提供CNAS认可实验室出具的检测报告)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32.能效:LED显示屏能源效率值符合GB 21520-2015，能效一级(提供CNAS认可实验室出具的检测报告)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33.箱体/模组供电:箱体使用宽电压：AC100V-240V，模组供电：DC4.0V-4.5V，搭配定制3C电源，满足市场对节能环保需求，具备PFC电源(提供CNAS认可实验室出具的检测报告)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34.电源能效:LED显示屏供电电源功率因数≥98%，转换效率≥90%(提供CNAS认可实验室出具的检测报告)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35.辐射骚扰符合GB/T 9254.1-2021；Class A限值要求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36.高温、高湿工作:将受试样品放入40℃, 90%RH湿度环境中，通电工作8h,再恢复到常温。试验中、试验后受试样品外观结构和功能均应正常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37.低温工作:将受试样品放入-20℃环境中，通电工作8h，再恢复到常温。试验中、试验后受试样品外观结构和功能均应正常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38.盐雾:试验溶液：盐溶液采用氯化钠和蒸馏水配制，其浓度为（5±0.1）%试验参数：盐雾工作试验空间内温度：35℃PH值：6.5～7.2盐雾工作试验空间内放置时间：48h样品初始检测：试验前样品应干净、无油污、无临时性的保护层和其他弊病。样品放置：试验样品表面与垂直方向成倾斜角，相互不重叠、接触。样品的恢复：试验结束后，清洗样品表面盐沉积物，然后在标准的大气条件下恢复1-2h。判定：试验结束后，检查样品表面是否出现起泡、裂纹、毛刺、锈蚀等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39.MTBF平均失效间隔时间:≥100000小时(提供CNAS认可实验室出具的检测报告)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40.阻燃（防火）:PCB的阻燃等级应达到 V-0级；面板的阻燃等级应达到 V-0级；电源、信号连接器塑胶材料达到 V-0级(提供CNAS认可实验室出具的检测报告)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41.低亮高灰智能调节功能:100%亮度时，≥16bit灰度:20%亮度时，≥16bit灰度(提供CNAS认可实验室出具的检测报告)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42.低亮度高灰度:支持EPWM灰阶控制技术提升低灰视觉效果；支持软件实现不同亮度情况下灰度8-16bit任意设置0-100%亮度时,8-16bits任意灰度设置(提供CNAS认可实验室出具的检测报告)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43.反光率:屏体亚黑处理，反光率≤1%(提供CNAS认可实验室出具的检测报告)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44.色域覆盖率:≥120% NTSC支持BT.2020、DCI-P3、BT.709,SRGB 等多种色域之间的转换(提供CNAS认可实验室出具的检测报告)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45.摩尔纹抑制:支持摩尔纹抑制功能，主观抑制效果达到≥91%(提供CNAS认可实验室出具的检测报告)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46.故障告警:LED显示屏可实时监控显示屏工作状态，具有计时功能及信号运行监测功能，具有坏点检测系统，具有故障自动告警功能，发生故障立即发消息到指定邮箱，及时处理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47.监控功能:可监控到工作电压幅度、接收卡工作状态、发送卡工作状，具有实时运行状态监控、温度监控，具有过温或者故障报警功能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48.温度自控:LED显示屏具有多点测温自控系统，均衡散热，防止局部温度过高造成色彩漂移，并提高显示屏寿命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49.电源温度控制系统:LED 显示屏具有电源温度控制系统，提供电源实时温度监控，超出设定温度自动报警，防止过温失效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50.AI智能感应检测:屏体可支持人体检测，检测屏体前有人时，正常显示。检测屏体前无人时，屏体低亮显示或黑屏节能(提供CNAS认可实验室出具的检测报告)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51.故障平均修复时间MTTR:不超过2分钟(提供CNAS认可实验室出具的检测报告)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52.低延时:屏体依据视频源输入频率，低延时。延时≤1ms(提供CNAS认可实验室出具的检测报告)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53.模块级校正:模组自带校正功能，带flash芯片，支持数据存储及回读(提供CNAS认可实验室出具的检测报告)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54.维护方式:电源、模组、接收卡，HUB 卡前、后维护、更换、支持热插拔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55.消除重影和拖影:LED 显示屏正常工作时显示画面无重影和拖影现象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56.IP防护等级:直径1.0mm 的试验金属线不能进入外壳，并与带电部分保持足够的间隙。防尘试验后，检查样品无粉尘进入，通电工作正常，符合防护等级IP6X要求；试验设备喷水口内径：6.3mm；样品至喷水口相距为2.5m；水流量为12.5L/min；测试时间5min.试验后样品内部无积水，符合防护等级IPX5要求，含二合一视频控制器、5KW配电箱含PLC、钢结构、包边、配套线缆及备品备件等。</w:t>
            </w:r>
          </w:p>
        </w:tc>
        <w:tc>
          <w:tcPr>
            <w:tcW w:w="597" w:type="dxa"/>
            <w:vAlign w:val="center"/>
          </w:tcPr>
          <w:p w14:paraId="2D24DF21">
            <w:pPr>
              <w:keepNext w:val="0"/>
              <w:keepLines w:val="0"/>
              <w:widowControl/>
              <w:suppressLineNumbers w:val="0"/>
              <w:jc w:val="center"/>
              <w:textAlignment w:val="center"/>
              <w:rPr>
                <w:vertAlign w:val="baseline"/>
              </w:rPr>
            </w:pPr>
            <w:r>
              <w:rPr>
                <w:rFonts w:hint="eastAsia" w:ascii="宋体" w:hAnsi="宋体" w:eastAsia="宋体" w:cs="宋体"/>
                <w:i w:val="0"/>
                <w:iCs w:val="0"/>
                <w:color w:val="000000"/>
                <w:kern w:val="0"/>
                <w:sz w:val="20"/>
                <w:szCs w:val="20"/>
                <w:u w:val="none"/>
                <w:lang w:val="en-US" w:eastAsia="zh-CN" w:bidi="ar"/>
              </w:rPr>
              <w:t xml:space="preserve">5.12 </w:t>
            </w:r>
          </w:p>
        </w:tc>
        <w:tc>
          <w:tcPr>
            <w:tcW w:w="577" w:type="dxa"/>
            <w:vAlign w:val="center"/>
          </w:tcPr>
          <w:p w14:paraId="62174D7A">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平方</w:t>
            </w:r>
          </w:p>
        </w:tc>
        <w:tc>
          <w:tcPr>
            <w:tcW w:w="600" w:type="dxa"/>
            <w:vAlign w:val="center"/>
          </w:tcPr>
          <w:p w14:paraId="7C39CB5A">
            <w:pPr>
              <w:rPr>
                <w:vertAlign w:val="baseline"/>
              </w:rPr>
            </w:pPr>
          </w:p>
        </w:tc>
      </w:tr>
      <w:tr w14:paraId="1A40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0" w:type="dxa"/>
          </w:tcPr>
          <w:p w14:paraId="775A66DA">
            <w:pPr>
              <w:jc w:val="center"/>
              <w:rPr>
                <w:rFonts w:hint="eastAsia" w:eastAsiaTheme="minorEastAsia"/>
                <w:vertAlign w:val="baseline"/>
                <w:lang w:val="en-US" w:eastAsia="zh-CN"/>
              </w:rPr>
            </w:pPr>
            <w:r>
              <w:rPr>
                <w:rFonts w:hint="eastAsia"/>
                <w:vertAlign w:val="baseline"/>
                <w:lang w:val="en-US" w:eastAsia="zh-CN"/>
              </w:rPr>
              <w:t>3</w:t>
            </w:r>
          </w:p>
        </w:tc>
        <w:tc>
          <w:tcPr>
            <w:tcW w:w="1721" w:type="dxa"/>
            <w:vAlign w:val="center"/>
          </w:tcPr>
          <w:p w14:paraId="3A3528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导播Pad一体机</w:t>
            </w:r>
          </w:p>
        </w:tc>
        <w:tc>
          <w:tcPr>
            <w:tcW w:w="4567" w:type="dxa"/>
            <w:vAlign w:val="center"/>
          </w:tcPr>
          <w:p w14:paraId="538BEC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1、屏幕：≥13.3英寸液晶显示屏，≥1920x1080分辨率，触摸操作支持。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2、CPU：不低于1.8 GHz 双核 ARM核心 + 1.2 GHz 双核 ARM核心 + 1 GHz 单核 ARM核心。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3、GPU：不低于900 MH 双核 ARM核心。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4、内存：≥8 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5、存储：≥500 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6、★4K视频输入接口：不少于2路HDMI 1.4b+2路12GSDI。（提供功能截图或照片并加盖厂家公章作为佐证）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7、视频输出接口：HDMI 输出×1（4Kp60），支持PGM、Multiview HDMI 输出×1（FHD），操作界面显示输出。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8、视频标准：标清PAL/NTSC、720p50/59.94/60、1080i50/59.94/60、1080p25/30/50/59.94/60、4Kp25/30/50/60。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9、音频接口：2路卡侬/大三芯混合口平衡输入输出，同时支持平衡和非平衡。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10、通讯接口：不少于1个RJ45、10M/100M/1000M自适应；2.4G/5G WIFI，2×2 2.4G/5.8G 双频wifi；1个5G SIM卡槽，支持5G NSA/SA、4G全网通；1个TF存储卡接口。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11、★TALLY：4路TALLY信号输出。（提供功能截图或照片并加盖厂家公章作为佐证）</w:t>
            </w:r>
          </w:p>
        </w:tc>
        <w:tc>
          <w:tcPr>
            <w:tcW w:w="597" w:type="dxa"/>
            <w:vAlign w:val="center"/>
          </w:tcPr>
          <w:p w14:paraId="514A38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5D74ACF8">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7BB90180">
            <w:pPr>
              <w:rPr>
                <w:vertAlign w:val="baseline"/>
              </w:rPr>
            </w:pPr>
          </w:p>
        </w:tc>
      </w:tr>
      <w:tr w14:paraId="7D06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546035D">
            <w:pPr>
              <w:jc w:val="center"/>
              <w:rPr>
                <w:rFonts w:hint="eastAsia" w:eastAsiaTheme="minorEastAsia"/>
                <w:vertAlign w:val="baseline"/>
                <w:lang w:val="en-US" w:eastAsia="zh-CN"/>
              </w:rPr>
            </w:pPr>
            <w:r>
              <w:rPr>
                <w:rFonts w:hint="eastAsia"/>
                <w:vertAlign w:val="baseline"/>
                <w:lang w:val="en-US" w:eastAsia="zh-CN"/>
              </w:rPr>
              <w:t>4</w:t>
            </w:r>
          </w:p>
        </w:tc>
        <w:tc>
          <w:tcPr>
            <w:tcW w:w="1721" w:type="dxa"/>
            <w:vAlign w:val="center"/>
          </w:tcPr>
          <w:p w14:paraId="1F09739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导播系统软件(Pad版)</w:t>
            </w:r>
          </w:p>
        </w:tc>
        <w:tc>
          <w:tcPr>
            <w:tcW w:w="4567" w:type="dxa"/>
            <w:vAlign w:val="center"/>
          </w:tcPr>
          <w:p w14:paraId="139729D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1、要求拥有简洁、高效、实用的UI界面设计。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2、要求支持1080P与4K的制式工程，最高支持4KP60制式输入输出。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3、可进行≥8路画面导播制作，视频源接入方式：包括但不限于物理输入（SDI接口、HDMI接口）、网络流输入（rtmp、rtsp、UDP、SRT、NDI等），扫码接入、本地视频加载。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4、网络流协议支持：支持绝大多数主流协议（RTMP/RTSP/UDP TS/HTTP M3U8/HTTP TS/HTTP FLV/NDI|HX）。</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5、★具备通道自定义功能，通道可自定义选择物理输入、网络输入、二维码扫描输入等。(需提供软件功能截图或照片并加盖厂家公章作为佐证)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6、★支持实时的通道抠像功能，可以一键开启对当前蓝幕或绿幕画面进行高效的基于GPU加速的实时抠像工作，支持阙值、模糊等动态参数调整，支持文件或者信号通道背景置入方式。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7、转场特效：可以为导播切换设定多种转场叠画方式，并且可以设定过渡时间。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8、录制：支持所有输入通道录制和主监画面录制，录制格式参数可调；设备支持录制断电保护功能，在意外断电情况发生时，可以使用配套软件工具对意外文件进行恢复。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9、直播推流：支持自定义的RTMP /SRT等推流方式；设备支持多平台多流同时推送。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10、云台控制：内置云台控制界面，支持多种主流云台控制协议（VISCA OVER IP, ONVIF，NDI|HX），可以对摄像机云台进行远程控制，支持变焦、聚焦、光圈操作，支持上、下、左、右、左上、左下、右上、右下云台移动、支持拖拽任意位置云台移动，快速定位目标。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11、音频处理： 内置调音器并支持多个通道混音效果，可任意控制每路输入和总输出音量大小。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12、画中画：列支持同一屏幕上显示主画面与多个子画面的同时呈现。多种不同的画面分割布局，且支持自定义画面排布和尺寸，导播人员可以极速切换主画面与子画面。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13、比分牌：内置赛事直播记分牌功能，多种模板供选择；内置众多篮球、足球、乒乓球、羽毛球、排球等体育赛事计分规则模板。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14、字幕叠加：要求支持实时字幕输入或者字幕文件导入，并且支持字幕字体、字号、颜色、跑马灯效果设置。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15、CG叠加：CG面板可以发布图片到主监界面，内置大量模板素材并支持导入外部PNG/JPG 图片格式，还可以制作并导入专属的直播标识，随意移动素材位置和调整大小方向进行二次编辑 ，≥20个窗口位可用来放置预设CG，随时发布。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扫码互联：提供快速连接机制，智能手机、编码器等前端设备无需布线连接，只需扫描设备上的二维码或输入6位导演码，即刻实现前端设备与导播机的互联互通加入直播。(需提供软件功能截图或照片并加盖厂家公章作为佐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17、远程连线：支持多设备间的互联互通，通过设备间导演码连接机制，可以实现多机互联的主分会场直播形式搭建。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18、★手机辅助：内置手机同屏输入和图片快传功能，手机扫描设备二维码可以实现快捷的文字录入和图片传输；(需提供软件功能截图或照片并加盖厂家公章作为佐证)</w:t>
            </w:r>
          </w:p>
        </w:tc>
        <w:tc>
          <w:tcPr>
            <w:tcW w:w="597" w:type="dxa"/>
            <w:vAlign w:val="center"/>
          </w:tcPr>
          <w:p w14:paraId="7BC1F0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18CB5407">
            <w:pPr>
              <w:keepNext w:val="0"/>
              <w:keepLines w:val="0"/>
              <w:widowControl/>
              <w:suppressLineNumbers w:val="0"/>
              <w:jc w:val="left"/>
              <w:textAlignment w:val="center"/>
              <w:rPr>
                <w:rFonts w:hint="default" w:eastAsiaTheme="minorEastAsia"/>
                <w:vertAlign w:val="baseline"/>
                <w:lang w:val="en-US" w:eastAsia="zh-CN"/>
              </w:rPr>
            </w:pPr>
            <w:r>
              <w:rPr>
                <w:rFonts w:hint="eastAsia"/>
                <w:vertAlign w:val="baseline"/>
                <w:lang w:val="en-US" w:eastAsia="zh-CN"/>
              </w:rPr>
              <w:t>套</w:t>
            </w:r>
          </w:p>
        </w:tc>
        <w:tc>
          <w:tcPr>
            <w:tcW w:w="600" w:type="dxa"/>
            <w:vAlign w:val="center"/>
          </w:tcPr>
          <w:p w14:paraId="758D64B0">
            <w:pPr>
              <w:rPr>
                <w:vertAlign w:val="baseline"/>
              </w:rPr>
            </w:pPr>
          </w:p>
        </w:tc>
      </w:tr>
      <w:tr w14:paraId="53A1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7" w:hRule="atLeast"/>
        </w:trPr>
        <w:tc>
          <w:tcPr>
            <w:tcW w:w="610" w:type="dxa"/>
          </w:tcPr>
          <w:p w14:paraId="5F438FD5">
            <w:pPr>
              <w:jc w:val="center"/>
              <w:rPr>
                <w:rFonts w:hint="eastAsia" w:eastAsiaTheme="minorEastAsia"/>
                <w:vertAlign w:val="baseline"/>
                <w:lang w:val="en-US" w:eastAsia="zh-CN"/>
              </w:rPr>
            </w:pPr>
            <w:r>
              <w:rPr>
                <w:rFonts w:hint="eastAsia"/>
                <w:vertAlign w:val="baseline"/>
                <w:lang w:val="en-US" w:eastAsia="zh-CN"/>
              </w:rPr>
              <w:t>5</w:t>
            </w:r>
          </w:p>
        </w:tc>
        <w:tc>
          <w:tcPr>
            <w:tcW w:w="1721" w:type="dxa"/>
            <w:vAlign w:val="center"/>
          </w:tcPr>
          <w:p w14:paraId="44D6DE7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多媒体信号处理器（8路）</w:t>
            </w:r>
          </w:p>
        </w:tc>
        <w:tc>
          <w:tcPr>
            <w:tcW w:w="4567" w:type="dxa"/>
            <w:vAlign w:val="center"/>
          </w:tcPr>
          <w:p w14:paraId="77E2D6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1、机箱1U设计，全HDMI接口，8进8出；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2、输入输出支持HDMI1.4，HDCP1.4;最高分辨3840x2160@30Hz；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3、色彩空间支持4:4:4；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4、支持高清无缝切换矩阵功能；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5、支持按键、串口、上位机软件等多种控制方式；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6、内置多种EDID，支持EDID自定义；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7、输出支持多种分辨率，且各个端口独立可调；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8、支持断电记忆功能。</w:t>
            </w:r>
          </w:p>
        </w:tc>
        <w:tc>
          <w:tcPr>
            <w:tcW w:w="597" w:type="dxa"/>
            <w:vAlign w:val="center"/>
          </w:tcPr>
          <w:p w14:paraId="77153DE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2630EC79">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1A8BECD9">
            <w:pPr>
              <w:rPr>
                <w:vertAlign w:val="baseline"/>
              </w:rPr>
            </w:pPr>
          </w:p>
        </w:tc>
      </w:tr>
      <w:tr w14:paraId="1B154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8D438C9">
            <w:pPr>
              <w:jc w:val="center"/>
              <w:rPr>
                <w:rFonts w:hint="eastAsia" w:eastAsiaTheme="minorEastAsia"/>
                <w:vertAlign w:val="baseline"/>
                <w:lang w:val="en-US" w:eastAsia="zh-CN"/>
              </w:rPr>
            </w:pPr>
            <w:r>
              <w:rPr>
                <w:rFonts w:hint="eastAsia"/>
                <w:vertAlign w:val="baseline"/>
                <w:lang w:val="en-US" w:eastAsia="zh-CN"/>
              </w:rPr>
              <w:t>6</w:t>
            </w:r>
          </w:p>
        </w:tc>
        <w:tc>
          <w:tcPr>
            <w:tcW w:w="1721" w:type="dxa"/>
            <w:vAlign w:val="center"/>
          </w:tcPr>
          <w:p w14:paraId="7350FA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高清采集卡</w:t>
            </w:r>
          </w:p>
        </w:tc>
        <w:tc>
          <w:tcPr>
            <w:tcW w:w="4567" w:type="dxa"/>
            <w:vAlign w:val="center"/>
          </w:tcPr>
          <w:p w14:paraId="12A282A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1、主机接口：USB3.0,5GB/s传输带宽；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2、输入接口：1个HDMI接口*支持转接DVI.VGA；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3、SDI输入接口：支持SMPTE260M.SMPTE274M.SMPTE295M和SMPTE296M；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4、SDI输入视频资源：1路1080P/60Hz 向下兼容；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5、HDMI视频输入资源：1路1080P/60Hz 向下兼容；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6、HDMI音频输入：支持双声道立体音输入；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7、音频混音：支持模拟音频混合到数字HDMI或SDI音频；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8、HDMI输入格式：HDMI1.4；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9、输出格式：1920x1080。帧率:/60 fps；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10、音频输出接口：3.5MM音频输出（立体声音混音）；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11、音频输入接口：LINE IN3.5MM音频输入；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12、UVC免驱：符合UVC (USB video class), UAC(USB audio class)规范；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13、音视频捕获符合：UAC ( USB audio class )规范采样率48K；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14、输出色彩空间：YUV4:4:2(YUY2)；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15、标准开发支持：DirectShow (Windows),V412(LINUX) SDK开发流媒体协议支持；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16、支持输入分辨率：480i、576i、480p、576p、720p、1080i、1080p、640x480、800x600、1024x768、1600x1200、1280x1024、1680x1050、1920x1200、x1600x900、1440x900、1366x768、1360x768、1280x960、1152x864、1280x800；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17、硬件去隔行：支持1080i，硬件去隔行，3D降噪算法，画面更清晰细腻；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18、硬件缩放支持：硬件缩放，3D降噪算法；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19、图像调节：亮度、对比度、色调、饱和度等画面调节功能；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20、USB3.0采集分辨率：1920x1080.1280x720.1440x900.1366x768.1600x1200.1024x768.800x600.640x480；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21、USB2.0采集分辨率：640x480；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22、HDCP支持：支持XBOX。PS4. SWITCH等游戏机；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23、支持RTSP视频传输，可以实现LVC远程监看，支持RTMP推流到FMS服务器；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24、操作系统支持支持以下操作系统的x86和x64版本:Windows 7、Windows Server 2008 R2、Windows 10、Windows 11、Linux (Kernel version 2.6.38 and above)、OS X (10.8 and above)、MAC；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25、兼容软件Windows Media Encoder (Windows)、Adobe Flash Media Live Encoder (Windows, OS X)、Real Producer Plus (Windows)、VLC (Windows, OS X, Linux)、QuickTime Broadcaster (OS X)、QuickTime Player (OS X)、Wirecast (Windows, OS X)、OBS-Studio、DaumPotPlayer等。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26、功耗&lt;=1.0W。</w:t>
            </w:r>
          </w:p>
        </w:tc>
        <w:tc>
          <w:tcPr>
            <w:tcW w:w="597" w:type="dxa"/>
            <w:vAlign w:val="center"/>
          </w:tcPr>
          <w:p w14:paraId="75C56C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370599D2">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块</w:t>
            </w:r>
          </w:p>
        </w:tc>
        <w:tc>
          <w:tcPr>
            <w:tcW w:w="600" w:type="dxa"/>
            <w:vAlign w:val="center"/>
          </w:tcPr>
          <w:p w14:paraId="16CD999C">
            <w:pPr>
              <w:rPr>
                <w:vertAlign w:val="baseline"/>
              </w:rPr>
            </w:pPr>
          </w:p>
        </w:tc>
      </w:tr>
      <w:tr w14:paraId="4875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80B78BF">
            <w:pPr>
              <w:jc w:val="center"/>
              <w:rPr>
                <w:rFonts w:hint="eastAsia" w:eastAsiaTheme="minorEastAsia"/>
                <w:vertAlign w:val="baseline"/>
                <w:lang w:val="en-US" w:eastAsia="zh-CN"/>
              </w:rPr>
            </w:pPr>
            <w:r>
              <w:rPr>
                <w:rFonts w:hint="eastAsia"/>
                <w:vertAlign w:val="baseline"/>
                <w:lang w:val="en-US" w:eastAsia="zh-CN"/>
              </w:rPr>
              <w:t>7</w:t>
            </w:r>
          </w:p>
        </w:tc>
        <w:tc>
          <w:tcPr>
            <w:tcW w:w="1721" w:type="dxa"/>
            <w:vAlign w:val="center"/>
          </w:tcPr>
          <w:p w14:paraId="59692B6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调音台</w:t>
            </w:r>
          </w:p>
        </w:tc>
        <w:tc>
          <w:tcPr>
            <w:tcW w:w="4567" w:type="dxa"/>
            <w:vAlign w:val="center"/>
          </w:tcPr>
          <w:p w14:paraId="36C95B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1、话筒：4；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2、频响：+0.5dB/-0.5dB（20Hz-20kHz）；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3、总谐波失真：0.02%@+14dBu（20 Hz-20kHz）；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4、输入通道：10通道：单声道：4；立体声：3；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5、输出通道：STEREO OUT：2；PHONES：1；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6、母线：立体声：1；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7、电平表：2x7 - 点距LED电平表[PEAK，+6，+3，0，-3，-10，-20dB]；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8、幻象电源电压：+48V；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9、电源适配器：PA-10（AC38 VCT，0.62A，电缆长度=3.6m）。</w:t>
            </w:r>
          </w:p>
        </w:tc>
        <w:tc>
          <w:tcPr>
            <w:tcW w:w="597" w:type="dxa"/>
            <w:vAlign w:val="center"/>
          </w:tcPr>
          <w:p w14:paraId="64CE5D2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49E09DCF">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1AEE969F">
            <w:pPr>
              <w:rPr>
                <w:vertAlign w:val="baseline"/>
              </w:rPr>
            </w:pPr>
          </w:p>
        </w:tc>
      </w:tr>
      <w:tr w14:paraId="4BF79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2CD67515">
            <w:pPr>
              <w:jc w:val="center"/>
              <w:rPr>
                <w:rFonts w:hint="eastAsia" w:eastAsiaTheme="minorEastAsia"/>
                <w:vertAlign w:val="baseline"/>
                <w:lang w:val="en-US" w:eastAsia="zh-CN"/>
              </w:rPr>
            </w:pPr>
            <w:r>
              <w:rPr>
                <w:rFonts w:hint="eastAsia"/>
                <w:vertAlign w:val="baseline"/>
                <w:lang w:val="en-US" w:eastAsia="zh-CN"/>
              </w:rPr>
              <w:t>8</w:t>
            </w:r>
          </w:p>
        </w:tc>
        <w:tc>
          <w:tcPr>
            <w:tcW w:w="1721" w:type="dxa"/>
            <w:vAlign w:val="center"/>
          </w:tcPr>
          <w:p w14:paraId="2DDDF8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监听耳机</w:t>
            </w:r>
          </w:p>
        </w:tc>
        <w:tc>
          <w:tcPr>
            <w:tcW w:w="4567" w:type="dxa"/>
            <w:vAlign w:val="center"/>
          </w:tcPr>
          <w:p w14:paraId="78106D3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1、频响范围:15 – 20,000 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2、阻抗:47 ohms。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3、灵敏度:96 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4、最大承载功率:700 mW at 1 kHz。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5、驱动单元类型/直径:40mm。</w:t>
            </w:r>
          </w:p>
        </w:tc>
        <w:tc>
          <w:tcPr>
            <w:tcW w:w="597" w:type="dxa"/>
            <w:vAlign w:val="center"/>
          </w:tcPr>
          <w:p w14:paraId="0D06C23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269E7F4A">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副</w:t>
            </w:r>
          </w:p>
        </w:tc>
        <w:tc>
          <w:tcPr>
            <w:tcW w:w="600" w:type="dxa"/>
            <w:vAlign w:val="center"/>
          </w:tcPr>
          <w:p w14:paraId="0A925533">
            <w:pPr>
              <w:rPr>
                <w:vertAlign w:val="baseline"/>
              </w:rPr>
            </w:pPr>
          </w:p>
        </w:tc>
      </w:tr>
      <w:tr w14:paraId="3541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2135046">
            <w:pPr>
              <w:jc w:val="center"/>
              <w:rPr>
                <w:rFonts w:hint="eastAsia" w:eastAsiaTheme="minorEastAsia"/>
                <w:vertAlign w:val="baseline"/>
                <w:lang w:val="en-US" w:eastAsia="zh-CN"/>
              </w:rPr>
            </w:pPr>
            <w:r>
              <w:rPr>
                <w:rFonts w:hint="eastAsia"/>
                <w:vertAlign w:val="baseline"/>
                <w:lang w:val="en-US" w:eastAsia="zh-CN"/>
              </w:rPr>
              <w:t>9</w:t>
            </w:r>
          </w:p>
        </w:tc>
        <w:tc>
          <w:tcPr>
            <w:tcW w:w="1721" w:type="dxa"/>
            <w:vAlign w:val="center"/>
          </w:tcPr>
          <w:p w14:paraId="520978C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监听音箱</w:t>
            </w:r>
          </w:p>
        </w:tc>
        <w:tc>
          <w:tcPr>
            <w:tcW w:w="4567" w:type="dxa"/>
            <w:vAlign w:val="center"/>
          </w:tcPr>
          <w:p w14:paraId="1C00255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1、频率响应：60Hz-20kHz；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2、高音单元：1"丝膜球顶；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3、低音单元：5.25"玻璃纤维编织盆；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4、接口：RCA非平衡输入、6.35mmTRS平衡输入、3.5mm立体声输入、4针音箱连接线；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5、额定功率：35W*2；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6、功放类型：Class-D；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7、蓝牙：Bluetooth 5.0。</w:t>
            </w:r>
          </w:p>
        </w:tc>
        <w:tc>
          <w:tcPr>
            <w:tcW w:w="597" w:type="dxa"/>
            <w:vAlign w:val="center"/>
          </w:tcPr>
          <w:p w14:paraId="0DD4386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64C16AB5">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对</w:t>
            </w:r>
          </w:p>
        </w:tc>
        <w:tc>
          <w:tcPr>
            <w:tcW w:w="600" w:type="dxa"/>
            <w:vAlign w:val="center"/>
          </w:tcPr>
          <w:p w14:paraId="07F1B275">
            <w:pPr>
              <w:rPr>
                <w:vertAlign w:val="baseline"/>
              </w:rPr>
            </w:pPr>
          </w:p>
        </w:tc>
      </w:tr>
      <w:tr w14:paraId="7151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465773E1">
            <w:pPr>
              <w:jc w:val="center"/>
              <w:rPr>
                <w:rFonts w:hint="default" w:eastAsiaTheme="minorEastAsia"/>
                <w:vertAlign w:val="baseline"/>
                <w:lang w:val="en-US" w:eastAsia="zh-CN"/>
              </w:rPr>
            </w:pPr>
            <w:r>
              <w:rPr>
                <w:rFonts w:hint="eastAsia"/>
                <w:vertAlign w:val="baseline"/>
                <w:lang w:val="en-US" w:eastAsia="zh-CN"/>
              </w:rPr>
              <w:t>10</w:t>
            </w:r>
          </w:p>
        </w:tc>
        <w:tc>
          <w:tcPr>
            <w:tcW w:w="1721" w:type="dxa"/>
            <w:vAlign w:val="center"/>
          </w:tcPr>
          <w:p w14:paraId="3C31FD3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直播麦克风</w:t>
            </w:r>
          </w:p>
        </w:tc>
        <w:tc>
          <w:tcPr>
            <w:tcW w:w="4567" w:type="dxa"/>
            <w:vAlign w:val="center"/>
          </w:tcPr>
          <w:p w14:paraId="1B9D05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一、发射器*1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1、MIC灵敏度：-36dBFS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2、麦克风指向性：全指向性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3、信噪比：70dB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4、输出动态范围：98dB-106dB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5、内录存储时长：14小时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6、录制格式：48KHz/24bit；WAV无压缩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7、最大声压级：128dBSPL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8、无线调制模式：GFSK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9、等效向全辐射功耗：&lt;20dBm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10、工作频率：2400MHz-2483.5MHz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11、电池类型：LIPO-ROHS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12、电池容量：300mAh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13、电池电压：3.87V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14、电池能量：1.161Wh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15、充电时间：&lt;2H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16、工作时间：7.5H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二、接收器*1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1、屏幕：1.1英寸，AMOLED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2、屏幕分辨率：126*294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3、无线调制模式：GFSK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4、等效向全辐射功耗：&lt;20dBm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5、工作频率：2400MHz-2483.5MHz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6、电池类型：LIPO-ROHS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7、电池容量：490mAh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8、电池电压：3.87V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9、电池能量：1.896Wh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10、充电时间：&lt;2H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11、工作时间：9H</w:t>
            </w:r>
          </w:p>
        </w:tc>
        <w:tc>
          <w:tcPr>
            <w:tcW w:w="597" w:type="dxa"/>
            <w:vAlign w:val="center"/>
          </w:tcPr>
          <w:p w14:paraId="3B74AF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326B7A5E">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套</w:t>
            </w:r>
          </w:p>
        </w:tc>
        <w:tc>
          <w:tcPr>
            <w:tcW w:w="600" w:type="dxa"/>
            <w:vAlign w:val="center"/>
          </w:tcPr>
          <w:p w14:paraId="02C6A05D">
            <w:pPr>
              <w:rPr>
                <w:vertAlign w:val="baseline"/>
              </w:rPr>
            </w:pPr>
          </w:p>
        </w:tc>
      </w:tr>
      <w:tr w14:paraId="3EB2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2CFB04AE">
            <w:pPr>
              <w:jc w:val="center"/>
              <w:rPr>
                <w:rFonts w:hint="default" w:eastAsiaTheme="minorEastAsia"/>
                <w:vertAlign w:val="baseline"/>
                <w:lang w:val="en-US" w:eastAsia="zh-CN"/>
              </w:rPr>
            </w:pPr>
            <w:r>
              <w:rPr>
                <w:rFonts w:hint="eastAsia"/>
                <w:vertAlign w:val="baseline"/>
                <w:lang w:val="en-US" w:eastAsia="zh-CN"/>
              </w:rPr>
              <w:t>11</w:t>
            </w:r>
          </w:p>
        </w:tc>
        <w:tc>
          <w:tcPr>
            <w:tcW w:w="1721" w:type="dxa"/>
            <w:vAlign w:val="center"/>
          </w:tcPr>
          <w:p w14:paraId="2072B65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双屏提词器</w:t>
            </w:r>
          </w:p>
        </w:tc>
        <w:tc>
          <w:tcPr>
            <w:tcW w:w="4567" w:type="dxa"/>
            <w:vAlign w:val="center"/>
          </w:tcPr>
          <w:p w14:paraId="33BD579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1、系统支持Windows 7、Windows 8和 Windows 10系统。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2、系统要求字色、底色256色任意搭配，男女播音员可分别选择不同的背景色和字色方便男女播音员选择自己的播音词,字体和字的大小任意选择，可选多种角色，以区分男角女角或更多播音角色。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3、文稿录入、编辑方便，操作简单，自动完成排版,支持txt、rtf、word等格式文本，并支持直接打开图片，word，PPT，视频等文件。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分别采用监视器和高分辨率的彩显，清晰度高，字迹清晰。可台内外联网。可与文稿摄像方式联用，组成二合一型。适用于各电视台演播室的录、直播节目需要。文稿字迹明亮清晰支持自定义不同角色的字号、字体、颜色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5、段落格式，项目符号，缩进，行间距都可以设置。日期时间随时插入演播稿。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6、软件支持汉、藏、蒙、傣、维、朝鲜等少数民族语言。而且还支持国外的一些语言英、日、韩、德、俄、法、阿拉伯文等国家语言。（可根据客户的要求来增加一些语言）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7、系统自动记录演播稿，当发生异常停电事故后再加电时自动寻找并且打开演播稿，并保证演播稿的完整性。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8、相对滚动时间、当前时间可同屏显示，任意设置大小、颜色，一目了然，更易把握节奏；重要语句可通过颜色标明。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9、更加细致，信息栏、更新时间、演播速度等方便实用。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10、内容实时更新，更新过程播出不中断、不闪烁，更新速度快。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11、控制方式灵活多样，键盘、鼠标、控制手柄均可，字幕速度变化范围可随意调节，前后跳段翻页方便自如；播音稿的行进速度可由播音员自己通过手柄控制，可单、双人控制，方便自如。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12、采用多层宽带介质分光膜（硬膜）玻璃，厚度仅为2mm，光损失率在3%以下。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13、定制型彩色液晶平板显示器，清晰度高， 配套两块22寸显示器（与提词器尺寸对应），软件解决双屏正像问题，使播音员和技术区操作方便直观。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14、形式多样化，可将微机和摄像两种方式合二为一，相互切换，适应应急新闻的播出。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15、定制脚架：专业冷轧钢材质制成，专业的黑色亮面处理，折叠快速简易，可与提词器托板很好的配合使用。收纳高度：不高于85cm 展开高度：≥170cm 云台：水平360°，垂直不可调。 自重：≥6.8kg。承重：≥20kg。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16、配套含1个控制器、1副脚轮、配套软件和加密狗。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17、提供软件著作权证书复印件和产品3C认证证书复印件，加盖原厂商公章。</w:t>
            </w:r>
          </w:p>
        </w:tc>
        <w:tc>
          <w:tcPr>
            <w:tcW w:w="597" w:type="dxa"/>
            <w:vAlign w:val="center"/>
          </w:tcPr>
          <w:p w14:paraId="7C038E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07AAE73E">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套</w:t>
            </w:r>
          </w:p>
        </w:tc>
        <w:tc>
          <w:tcPr>
            <w:tcW w:w="600" w:type="dxa"/>
            <w:vAlign w:val="center"/>
          </w:tcPr>
          <w:p w14:paraId="29B8BC62">
            <w:pPr>
              <w:rPr>
                <w:vertAlign w:val="baseline"/>
              </w:rPr>
            </w:pPr>
          </w:p>
        </w:tc>
      </w:tr>
      <w:tr w14:paraId="3C86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8E00421">
            <w:pPr>
              <w:jc w:val="center"/>
              <w:rPr>
                <w:rFonts w:hint="default" w:eastAsiaTheme="minorEastAsia"/>
                <w:vertAlign w:val="baseline"/>
                <w:lang w:val="en-US" w:eastAsia="zh-CN"/>
              </w:rPr>
            </w:pPr>
            <w:r>
              <w:rPr>
                <w:rFonts w:hint="eastAsia"/>
                <w:vertAlign w:val="baseline"/>
                <w:lang w:val="en-US" w:eastAsia="zh-CN"/>
              </w:rPr>
              <w:t>12</w:t>
            </w:r>
          </w:p>
        </w:tc>
        <w:tc>
          <w:tcPr>
            <w:tcW w:w="1721" w:type="dxa"/>
            <w:vAlign w:val="center"/>
          </w:tcPr>
          <w:p w14:paraId="10D86E3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专业摄像机</w:t>
            </w:r>
          </w:p>
        </w:tc>
        <w:tc>
          <w:tcPr>
            <w:tcW w:w="4567" w:type="dxa"/>
            <w:vAlign w:val="center"/>
          </w:tcPr>
          <w:p w14:paraId="1C1745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1、图像传感器：≥1/2.3英寸，≥1240万像素，要求采用背照式CMOS；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2、同步系统：内部同步（内置SSG）；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3、减光滤镜：OFF、1/4、1/16；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4、增益：0dB、3dB、6dB、9dB、12dB、15dB、18dB、21dB、24dB、Lolux（30dB、36dB）、AGC；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5、快门速度：1/6 〜 1/10000；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6、液晶显示屏：≥3.5型LCD、≥92万像素、要求采用标准16:9宽高比；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7、取景器：要求采用0.24型LCOS、≥156万像素，标准16:9宽高比；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8、镜头：F1.2 〜 3.5、≥12倍变焦、f=4.67 〜 56.04mm （35mm换算：29.6 〜 355mm）；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9、滤镜直径：≥φ62mm；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10、录制媒介：要求采用SDHC/SDXC；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11、卡槽数：≥2个卡槽；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12、SDI接口：≥1个SDI OUT接口（声音叠加）、BNC；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13、HDMI输出端口：≥1个HDMI OUT接口，V1.4标准；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14、音频输入：≥2个INPUT、≥1个LINE、≥1个MIC；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15、音频输出：≥1个AUX输出端口；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16、AV端口：≥1个φ3.5mm 4极迷你插孔；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17、耳机插孔：≥1个φ3.5mm 立体声迷你插孔；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18、REMOTE端口：≥1个φ2.5mm立体声迷你插孔；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19、USB端口：≥1个USB Mini-B型、≥1个USB-A型（要求可连接WIFI或4G网络）；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20、视频/音频录制要求：达到4K高清模式（3840×2160/29.97p、25p、23.98p）；</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21、流媒体直播模式支持:要求达到1920×1080（59.94i/50i）：12/8/5/3Mbps（Audio AAC 128k）；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22、附件要求：标配AC适配器、电源线、电池、手袋等。</w:t>
            </w:r>
          </w:p>
        </w:tc>
        <w:tc>
          <w:tcPr>
            <w:tcW w:w="597" w:type="dxa"/>
            <w:vAlign w:val="center"/>
          </w:tcPr>
          <w:p w14:paraId="1EC3D4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64492163">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15A87178">
            <w:pPr>
              <w:rPr>
                <w:vertAlign w:val="baseline"/>
              </w:rPr>
            </w:pPr>
          </w:p>
        </w:tc>
      </w:tr>
      <w:tr w14:paraId="0A7A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DC9C2A7">
            <w:pPr>
              <w:jc w:val="center"/>
              <w:rPr>
                <w:rFonts w:hint="default" w:eastAsiaTheme="minorEastAsia"/>
                <w:vertAlign w:val="baseline"/>
                <w:lang w:val="en-US" w:eastAsia="zh-CN"/>
              </w:rPr>
            </w:pPr>
            <w:r>
              <w:rPr>
                <w:rFonts w:hint="eastAsia"/>
                <w:vertAlign w:val="baseline"/>
                <w:lang w:val="en-US" w:eastAsia="zh-CN"/>
              </w:rPr>
              <w:t>13</w:t>
            </w:r>
          </w:p>
        </w:tc>
        <w:tc>
          <w:tcPr>
            <w:tcW w:w="1721" w:type="dxa"/>
            <w:vAlign w:val="center"/>
          </w:tcPr>
          <w:p w14:paraId="26173A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嵌入式电动翻转LED灯</w:t>
            </w:r>
          </w:p>
        </w:tc>
        <w:tc>
          <w:tcPr>
            <w:tcW w:w="4567" w:type="dxa"/>
            <w:vAlign w:val="center"/>
          </w:tcPr>
          <w:p w14:paraId="69F596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1、功率：80W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2、显色指数：Ra≥95，R9≥90，TLCI≥95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3、应用场景：报告厅，多功能厅，视频会议室，主会场，分会场，党代会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4、色温：3200K/4000K/5600K/3200K-5600K连续可调(±150K)共4种色温可选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5、输入电压：AC100-240V 50/60Hz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6、灯珠数量：600颗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7、光束角度：100°，CQS：≥96，TM-30-15：（保真度指数Rf95，色域指数Rg102）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8、刷新频率：16KHZ，高清拍摄无闪烁，可达10000级无抖动线性调光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9、光效：74lm/W，光通量：5820lm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10、眩光UGR：统一眩光值UGR＜16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11、色容差SDCM：SDCM≤3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12、通道数量：单色温2个通道，可调色温3个通道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13、RDM功能：具备RDM功能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14、调光功能：0%至100%无级线性调节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15、翻转角度：最小0°-最大65°，任意角度停留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16、控制方式：DMX512(1990版)信号控制，中控485控制协议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17、操作：数码显示管调节地址码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18、信号链接：三芯信号卡侬头输入/输出手拉手（接线：3正2负1屏蔽）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19、电源链接：三芯自锁电源插头输入/输出手拉手链接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20、电机噪音：静音，≤10db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21、电机转速：15转/分钟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22、冷却系统：自然风冷外置散热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23、光学处理：进口柔光扩散板，透光率≥80%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24、柔光扩散板厚度：2mm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25、柔光扩散板耐温：≥120℃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26、使用寿命：50000小时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27、工作温度：‐20℃至50℃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28、存放温度：‐20℃至60℃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29、安装方式：嵌入式安装,灯体和外框分体,四周边框固定安装、吊线安装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30、颜色：白色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31、外形：长方形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32、外壳材质：铝合金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33、开孔尺寸：L560×W255×110mm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34、照度：1602lux/1M,534lux/2M,256lux/3M,165lux/4M,108lux/5M，81lux/6M,65lux/7M,58lux/8M,51lux/9M,38lux/10M</w:t>
            </w:r>
          </w:p>
        </w:tc>
        <w:tc>
          <w:tcPr>
            <w:tcW w:w="597" w:type="dxa"/>
            <w:vAlign w:val="center"/>
          </w:tcPr>
          <w:p w14:paraId="190060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12 </w:t>
            </w:r>
          </w:p>
        </w:tc>
        <w:tc>
          <w:tcPr>
            <w:tcW w:w="577" w:type="dxa"/>
            <w:vAlign w:val="center"/>
          </w:tcPr>
          <w:p w14:paraId="1B843711">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盏</w:t>
            </w:r>
          </w:p>
        </w:tc>
        <w:tc>
          <w:tcPr>
            <w:tcW w:w="600" w:type="dxa"/>
            <w:vAlign w:val="center"/>
          </w:tcPr>
          <w:p w14:paraId="4599CCAE">
            <w:pPr>
              <w:rPr>
                <w:vertAlign w:val="baseline"/>
              </w:rPr>
            </w:pPr>
          </w:p>
        </w:tc>
      </w:tr>
      <w:tr w14:paraId="307AA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85827F1">
            <w:pPr>
              <w:jc w:val="center"/>
              <w:rPr>
                <w:rFonts w:hint="default" w:eastAsiaTheme="minorEastAsia"/>
                <w:vertAlign w:val="baseline"/>
                <w:lang w:val="en-US" w:eastAsia="zh-CN"/>
              </w:rPr>
            </w:pPr>
            <w:r>
              <w:rPr>
                <w:rFonts w:hint="eastAsia"/>
                <w:vertAlign w:val="baseline"/>
                <w:lang w:val="en-US" w:eastAsia="zh-CN"/>
              </w:rPr>
              <w:t>14</w:t>
            </w:r>
          </w:p>
        </w:tc>
        <w:tc>
          <w:tcPr>
            <w:tcW w:w="1721" w:type="dxa"/>
            <w:vAlign w:val="center"/>
          </w:tcPr>
          <w:p w14:paraId="0C56C7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便携无线DMX512调光台</w:t>
            </w:r>
          </w:p>
        </w:tc>
        <w:tc>
          <w:tcPr>
            <w:tcW w:w="4567" w:type="dxa"/>
            <w:vAlign w:val="center"/>
          </w:tcPr>
          <w:p w14:paraId="7899E50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1、通道数：24通道/主调光推杆可以分别或是同时调节1－24 通道数，推杆1－8可以当调光推杆用或是控制所连接灯的光亮度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2、开孔尺寸：200mm×155mm×67mm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3、电源输入：DC9V电源适配器/可充锂电池，2种供电方式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4、内置电池：可持续工作10个小时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5、控制方式：无线2.4G DMX512接收和标准DMX三芯插座，2种控制方式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6、通信距离：300 米（可视距离）空旷场地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7、断电自动记忆各推杆参数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8、LED 电源指示灯显示内置电池余量</w:t>
            </w:r>
          </w:p>
        </w:tc>
        <w:tc>
          <w:tcPr>
            <w:tcW w:w="597" w:type="dxa"/>
            <w:vAlign w:val="center"/>
          </w:tcPr>
          <w:p w14:paraId="5FB7B6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31616A12">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1776A63F">
            <w:pPr>
              <w:rPr>
                <w:vertAlign w:val="baseline"/>
              </w:rPr>
            </w:pPr>
          </w:p>
        </w:tc>
      </w:tr>
      <w:tr w14:paraId="1FC5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2" w:hRule="atLeast"/>
        </w:trPr>
        <w:tc>
          <w:tcPr>
            <w:tcW w:w="610" w:type="dxa"/>
          </w:tcPr>
          <w:p w14:paraId="7F147F51">
            <w:pPr>
              <w:jc w:val="center"/>
              <w:rPr>
                <w:rFonts w:hint="default" w:eastAsiaTheme="minorEastAsia"/>
                <w:vertAlign w:val="baseline"/>
                <w:lang w:val="en-US" w:eastAsia="zh-CN"/>
              </w:rPr>
            </w:pPr>
            <w:r>
              <w:rPr>
                <w:rFonts w:hint="eastAsia"/>
                <w:vertAlign w:val="baseline"/>
                <w:lang w:val="en-US" w:eastAsia="zh-CN"/>
              </w:rPr>
              <w:t>15</w:t>
            </w:r>
          </w:p>
        </w:tc>
        <w:tc>
          <w:tcPr>
            <w:tcW w:w="1721" w:type="dxa"/>
            <w:vAlign w:val="center"/>
          </w:tcPr>
          <w:p w14:paraId="38E67F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2.4G无线DMX512收发器</w:t>
            </w:r>
          </w:p>
        </w:tc>
        <w:tc>
          <w:tcPr>
            <w:tcW w:w="4567" w:type="dxa"/>
            <w:vAlign w:val="center"/>
          </w:tcPr>
          <w:p w14:paraId="0A20052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1、规格尺寸：长18CM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2、输入电压：9VDC/ 500mA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3、三基色LED显示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4、126 个频段自动跳频，自动选择无干扰频段，保障通讯的可靠性，7 组 ID 编码可设置，用户可在一个地方使用，独立的7 组无线网络而互不干扰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5、连接方式： 三芯DMX卡侬插头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6、通信距离：300 米（可视距离）空旷场地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7、工作频段：2.4G ISM,126 个频段.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8、接收灵敏度：-106dBm</w:t>
            </w:r>
          </w:p>
        </w:tc>
        <w:tc>
          <w:tcPr>
            <w:tcW w:w="597" w:type="dxa"/>
            <w:vAlign w:val="center"/>
          </w:tcPr>
          <w:p w14:paraId="403AB3D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156716EC">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个</w:t>
            </w:r>
          </w:p>
        </w:tc>
        <w:tc>
          <w:tcPr>
            <w:tcW w:w="600" w:type="dxa"/>
            <w:vAlign w:val="center"/>
          </w:tcPr>
          <w:p w14:paraId="64E3620B">
            <w:pPr>
              <w:rPr>
                <w:vertAlign w:val="baseline"/>
              </w:rPr>
            </w:pPr>
          </w:p>
        </w:tc>
      </w:tr>
      <w:tr w14:paraId="7FA9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343785BE">
            <w:pPr>
              <w:jc w:val="center"/>
              <w:rPr>
                <w:rFonts w:hint="default" w:eastAsiaTheme="minorEastAsia"/>
                <w:vertAlign w:val="baseline"/>
                <w:lang w:val="en-US" w:eastAsia="zh-CN"/>
              </w:rPr>
            </w:pPr>
            <w:r>
              <w:rPr>
                <w:rFonts w:hint="eastAsia"/>
                <w:vertAlign w:val="baseline"/>
                <w:lang w:val="en-US" w:eastAsia="zh-CN"/>
              </w:rPr>
              <w:t>16</w:t>
            </w:r>
          </w:p>
        </w:tc>
        <w:tc>
          <w:tcPr>
            <w:tcW w:w="1721" w:type="dxa"/>
            <w:vAlign w:val="center"/>
          </w:tcPr>
          <w:p w14:paraId="44A8F09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数字DMX信号放大器</w:t>
            </w:r>
          </w:p>
        </w:tc>
        <w:tc>
          <w:tcPr>
            <w:tcW w:w="4567" w:type="dxa"/>
            <w:vAlign w:val="center"/>
          </w:tcPr>
          <w:p w14:paraId="2E871E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1、供电：220-240VAC，50Hz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2、DMX数字信号光电藕合隔离2进8出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3、8位独立放大的DMX信号输出，有效提高DMX信号传送能力，有效提高DMX信号抗干扰能力、DMX信号光电隔离，防止市电高压串入调光台，防止雷击高压串入调光台</w:t>
            </w:r>
          </w:p>
        </w:tc>
        <w:tc>
          <w:tcPr>
            <w:tcW w:w="597" w:type="dxa"/>
            <w:vAlign w:val="center"/>
          </w:tcPr>
          <w:p w14:paraId="66B73E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7958F655">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245A0A19">
            <w:pPr>
              <w:rPr>
                <w:vertAlign w:val="baseline"/>
              </w:rPr>
            </w:pPr>
          </w:p>
        </w:tc>
      </w:tr>
      <w:tr w14:paraId="4382B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52FFB1A9">
            <w:pPr>
              <w:jc w:val="center"/>
              <w:rPr>
                <w:rFonts w:hint="default" w:eastAsiaTheme="minorEastAsia"/>
                <w:vertAlign w:val="baseline"/>
                <w:lang w:val="en-US" w:eastAsia="zh-CN"/>
              </w:rPr>
            </w:pPr>
            <w:r>
              <w:rPr>
                <w:rFonts w:hint="eastAsia"/>
                <w:vertAlign w:val="baseline"/>
                <w:lang w:val="en-US" w:eastAsia="zh-CN"/>
              </w:rPr>
              <w:t>17</w:t>
            </w:r>
          </w:p>
        </w:tc>
        <w:tc>
          <w:tcPr>
            <w:tcW w:w="1721" w:type="dxa"/>
            <w:vAlign w:val="center"/>
          </w:tcPr>
          <w:p w14:paraId="613EAFC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灯具专用电缆</w:t>
            </w:r>
          </w:p>
        </w:tc>
        <w:tc>
          <w:tcPr>
            <w:tcW w:w="4567" w:type="dxa"/>
            <w:vAlign w:val="center"/>
          </w:tcPr>
          <w:p w14:paraId="5F0BDFF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演播室灯具专用，国标2×1.0MM2</w:t>
            </w:r>
          </w:p>
        </w:tc>
        <w:tc>
          <w:tcPr>
            <w:tcW w:w="597" w:type="dxa"/>
            <w:vAlign w:val="center"/>
          </w:tcPr>
          <w:p w14:paraId="143A78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4F8E42D8">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米</w:t>
            </w:r>
          </w:p>
        </w:tc>
        <w:tc>
          <w:tcPr>
            <w:tcW w:w="600" w:type="dxa"/>
            <w:vAlign w:val="center"/>
          </w:tcPr>
          <w:p w14:paraId="347B9C79">
            <w:pPr>
              <w:rPr>
                <w:vertAlign w:val="baseline"/>
              </w:rPr>
            </w:pPr>
          </w:p>
        </w:tc>
      </w:tr>
      <w:tr w14:paraId="6DE3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22C20C8">
            <w:pPr>
              <w:jc w:val="center"/>
              <w:rPr>
                <w:rFonts w:hint="default" w:eastAsiaTheme="minorEastAsia"/>
                <w:vertAlign w:val="baseline"/>
                <w:lang w:val="en-US" w:eastAsia="zh-CN"/>
              </w:rPr>
            </w:pPr>
            <w:r>
              <w:rPr>
                <w:rFonts w:hint="eastAsia"/>
                <w:vertAlign w:val="baseline"/>
                <w:lang w:val="en-US" w:eastAsia="zh-CN"/>
              </w:rPr>
              <w:t>18</w:t>
            </w:r>
          </w:p>
        </w:tc>
        <w:tc>
          <w:tcPr>
            <w:tcW w:w="1721" w:type="dxa"/>
            <w:vAlign w:val="center"/>
          </w:tcPr>
          <w:p w14:paraId="716692F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灯具512信号线</w:t>
            </w:r>
          </w:p>
        </w:tc>
        <w:tc>
          <w:tcPr>
            <w:tcW w:w="4567" w:type="dxa"/>
            <w:vAlign w:val="center"/>
          </w:tcPr>
          <w:p w14:paraId="33A883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演播室灯具专用，国标2×0.5MM2</w:t>
            </w:r>
          </w:p>
        </w:tc>
        <w:tc>
          <w:tcPr>
            <w:tcW w:w="597" w:type="dxa"/>
            <w:vAlign w:val="center"/>
          </w:tcPr>
          <w:p w14:paraId="457409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19B53AB6">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米</w:t>
            </w:r>
          </w:p>
        </w:tc>
        <w:tc>
          <w:tcPr>
            <w:tcW w:w="600" w:type="dxa"/>
            <w:vAlign w:val="center"/>
          </w:tcPr>
          <w:p w14:paraId="3C98FC21">
            <w:pPr>
              <w:rPr>
                <w:vertAlign w:val="baseline"/>
              </w:rPr>
            </w:pPr>
          </w:p>
        </w:tc>
      </w:tr>
      <w:tr w14:paraId="73EF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7796A70">
            <w:pPr>
              <w:jc w:val="center"/>
              <w:rPr>
                <w:rFonts w:hint="default" w:eastAsiaTheme="minorEastAsia"/>
                <w:vertAlign w:val="baseline"/>
                <w:lang w:val="en-US" w:eastAsia="zh-CN"/>
              </w:rPr>
            </w:pPr>
            <w:r>
              <w:rPr>
                <w:rFonts w:hint="eastAsia"/>
                <w:vertAlign w:val="baseline"/>
                <w:lang w:val="en-US" w:eastAsia="zh-CN"/>
              </w:rPr>
              <w:t>19</w:t>
            </w:r>
          </w:p>
        </w:tc>
        <w:tc>
          <w:tcPr>
            <w:tcW w:w="1721" w:type="dxa"/>
            <w:vAlign w:val="center"/>
          </w:tcPr>
          <w:p w14:paraId="30250B3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电源时序器</w:t>
            </w:r>
          </w:p>
        </w:tc>
        <w:tc>
          <w:tcPr>
            <w:tcW w:w="4567" w:type="dxa"/>
            <w:vAlign w:val="center"/>
          </w:tcPr>
          <w:p w14:paraId="0ADF90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1、提供8通道大功率电源输出；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2、8路通道开关状态可由面板显示；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3、通过面板一键开关，可时序关启通道，实现时序功能，可锁闭和解锁面板按键；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4、提供IO输入接口，可外接按键或连接中控系统，进行控制操作；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5、额定输出电压：交流220V,50Hz；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6、额定输出电流：30A；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7、每路动作延时时间：19秒；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8、供电电源：VAC 50 / 60Hz 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9、每路输出带指示灯。</w:t>
            </w:r>
          </w:p>
        </w:tc>
        <w:tc>
          <w:tcPr>
            <w:tcW w:w="597" w:type="dxa"/>
            <w:vAlign w:val="center"/>
          </w:tcPr>
          <w:p w14:paraId="0BE39C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16DBA932">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个</w:t>
            </w:r>
          </w:p>
        </w:tc>
        <w:tc>
          <w:tcPr>
            <w:tcW w:w="600" w:type="dxa"/>
            <w:vAlign w:val="center"/>
          </w:tcPr>
          <w:p w14:paraId="764B8615">
            <w:pPr>
              <w:rPr>
                <w:vertAlign w:val="baseline"/>
              </w:rPr>
            </w:pPr>
          </w:p>
        </w:tc>
      </w:tr>
      <w:tr w14:paraId="2C3C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52E6EFC">
            <w:pPr>
              <w:jc w:val="center"/>
              <w:rPr>
                <w:rFonts w:hint="default" w:eastAsiaTheme="minorEastAsia"/>
                <w:vertAlign w:val="baseline"/>
                <w:lang w:val="en-US" w:eastAsia="zh-CN"/>
              </w:rPr>
            </w:pPr>
            <w:r>
              <w:rPr>
                <w:rFonts w:hint="eastAsia"/>
                <w:vertAlign w:val="baseline"/>
                <w:lang w:val="en-US" w:eastAsia="zh-CN"/>
              </w:rPr>
              <w:t>20</w:t>
            </w:r>
          </w:p>
        </w:tc>
        <w:tc>
          <w:tcPr>
            <w:tcW w:w="1721" w:type="dxa"/>
            <w:vAlign w:val="center"/>
          </w:tcPr>
          <w:p w14:paraId="54E5A2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千兆交换机</w:t>
            </w:r>
          </w:p>
        </w:tc>
        <w:tc>
          <w:tcPr>
            <w:tcW w:w="4567" w:type="dxa"/>
            <w:vAlign w:val="center"/>
          </w:tcPr>
          <w:p w14:paraId="2C7EF19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1、产品类型：千兆以太网交换机：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2、应用层级：二层；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3、传输速率：10/100/1000Mbps；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4、交换方式：存储-转发；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5、背板带宽：32Gbps；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6、包转发率：10Mbps:14800pps、100Mbps:148800pps、1000Mbps:1488000pps；7、MAC地址表：8K；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8、端口结构：非模块化；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9、端口数量：16个10/100/1000Mbps RJ45口；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10、传输模式：全双工/半双工自适应；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11、网络标准：IEEE 802.3，IEEE 802.3u，IEEE 802.3ab，IEEE 802.3x；</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12、电源电压：AC 100-240V，50-60Hz。</w:t>
            </w:r>
          </w:p>
        </w:tc>
        <w:tc>
          <w:tcPr>
            <w:tcW w:w="597" w:type="dxa"/>
            <w:vAlign w:val="center"/>
          </w:tcPr>
          <w:p w14:paraId="594D1F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44D2A10C">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台</w:t>
            </w:r>
          </w:p>
        </w:tc>
        <w:tc>
          <w:tcPr>
            <w:tcW w:w="600" w:type="dxa"/>
            <w:vAlign w:val="center"/>
          </w:tcPr>
          <w:p w14:paraId="49702397">
            <w:pPr>
              <w:rPr>
                <w:vertAlign w:val="baseline"/>
              </w:rPr>
            </w:pPr>
          </w:p>
        </w:tc>
      </w:tr>
      <w:tr w14:paraId="1DFA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trPr>
        <w:tc>
          <w:tcPr>
            <w:tcW w:w="610" w:type="dxa"/>
          </w:tcPr>
          <w:p w14:paraId="47AD3F4D">
            <w:pPr>
              <w:jc w:val="center"/>
              <w:rPr>
                <w:rFonts w:hint="default" w:eastAsiaTheme="minorEastAsia"/>
                <w:vertAlign w:val="baseline"/>
                <w:lang w:val="en-US" w:eastAsia="zh-CN"/>
              </w:rPr>
            </w:pPr>
            <w:r>
              <w:rPr>
                <w:rFonts w:hint="eastAsia"/>
                <w:vertAlign w:val="baseline"/>
                <w:lang w:val="en-US" w:eastAsia="zh-CN"/>
              </w:rPr>
              <w:t>21</w:t>
            </w:r>
          </w:p>
        </w:tc>
        <w:tc>
          <w:tcPr>
            <w:tcW w:w="1721" w:type="dxa"/>
            <w:vAlign w:val="center"/>
          </w:tcPr>
          <w:p w14:paraId="79D47C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无线通话系统</w:t>
            </w:r>
          </w:p>
        </w:tc>
        <w:tc>
          <w:tcPr>
            <w:tcW w:w="4567" w:type="dxa"/>
            <w:vAlign w:val="center"/>
          </w:tcPr>
          <w:p w14:paraId="1EC9C3FA">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含主机1台，子机3台，2副头戴式专业内通耳机，1副主持人导管耳机，含收纳箱；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2、频率范围：400-470MHz；</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3、通话距离：≥500米；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4、发射功率：≤1W。</w:t>
            </w:r>
          </w:p>
          <w:p w14:paraId="215C1D05">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注：2副头戴式专业内通耳机，1副主持人导管耳机。</w:t>
            </w:r>
          </w:p>
        </w:tc>
        <w:tc>
          <w:tcPr>
            <w:tcW w:w="597" w:type="dxa"/>
            <w:vAlign w:val="center"/>
          </w:tcPr>
          <w:p w14:paraId="01D818D8">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577" w:type="dxa"/>
            <w:vAlign w:val="center"/>
          </w:tcPr>
          <w:p w14:paraId="65CFEAB2">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套</w:t>
            </w:r>
          </w:p>
        </w:tc>
        <w:tc>
          <w:tcPr>
            <w:tcW w:w="600" w:type="dxa"/>
            <w:vAlign w:val="center"/>
          </w:tcPr>
          <w:p w14:paraId="39E776B9">
            <w:pPr>
              <w:rPr>
                <w:vertAlign w:val="baseline"/>
              </w:rPr>
            </w:pPr>
          </w:p>
        </w:tc>
      </w:tr>
      <w:tr w14:paraId="3DDA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6EDB2F4">
            <w:pPr>
              <w:jc w:val="center"/>
              <w:rPr>
                <w:rFonts w:hint="default" w:eastAsiaTheme="minorEastAsia"/>
                <w:vertAlign w:val="baseline"/>
                <w:lang w:val="en-US" w:eastAsia="zh-CN"/>
              </w:rPr>
            </w:pPr>
            <w:r>
              <w:rPr>
                <w:rFonts w:hint="eastAsia"/>
                <w:vertAlign w:val="baseline"/>
                <w:lang w:val="en-US" w:eastAsia="zh-CN"/>
              </w:rPr>
              <w:t>22</w:t>
            </w:r>
          </w:p>
        </w:tc>
        <w:tc>
          <w:tcPr>
            <w:tcW w:w="1721" w:type="dxa"/>
            <w:vAlign w:val="center"/>
          </w:tcPr>
          <w:p w14:paraId="388525C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电动背景抠像幕（宽3.8m，长度4m）</w:t>
            </w:r>
          </w:p>
        </w:tc>
        <w:tc>
          <w:tcPr>
            <w:tcW w:w="4567" w:type="dxa"/>
            <w:vAlign w:val="center"/>
          </w:tcPr>
          <w:p w14:paraId="47996B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1、配置2根电动铝合金卷轴，长度4m；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2、配置1块抠像绿幕和1块喷绘背景幕（图片由客户提供）；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3、抠像幕宽3.8m，长度3m，不反光，不透光，平整无褶皱；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4、采用静音电机，遥控器控制升降。</w:t>
            </w:r>
          </w:p>
        </w:tc>
        <w:tc>
          <w:tcPr>
            <w:tcW w:w="597" w:type="dxa"/>
            <w:vAlign w:val="center"/>
          </w:tcPr>
          <w:p w14:paraId="16CED9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3468240C">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套</w:t>
            </w:r>
          </w:p>
        </w:tc>
        <w:tc>
          <w:tcPr>
            <w:tcW w:w="600" w:type="dxa"/>
            <w:vAlign w:val="center"/>
          </w:tcPr>
          <w:p w14:paraId="03359464">
            <w:pPr>
              <w:rPr>
                <w:vertAlign w:val="baseline"/>
              </w:rPr>
            </w:pPr>
          </w:p>
        </w:tc>
      </w:tr>
      <w:tr w14:paraId="01C5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085989EB">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23</w:t>
            </w:r>
          </w:p>
        </w:tc>
        <w:tc>
          <w:tcPr>
            <w:tcW w:w="1721" w:type="dxa"/>
            <w:vAlign w:val="center"/>
          </w:tcPr>
          <w:p w14:paraId="7E099878">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可移动升降演讲桌</w:t>
            </w:r>
          </w:p>
        </w:tc>
        <w:tc>
          <w:tcPr>
            <w:tcW w:w="4567" w:type="dxa"/>
            <w:vAlign w:val="center"/>
          </w:tcPr>
          <w:p w14:paraId="4F73113E">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1、材质：面板采用MDF中纤板+PVC；架体采用铝合金+钢架+塑料，PU静电喷涂工艺处理；</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2、台面高度：710mm-1100mm范围内可调；</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3、台面尺寸：715mm宽*495mm深；</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4、升降方式：气动升降。</w:t>
            </w:r>
          </w:p>
        </w:tc>
        <w:tc>
          <w:tcPr>
            <w:tcW w:w="597" w:type="dxa"/>
            <w:vAlign w:val="center"/>
          </w:tcPr>
          <w:p w14:paraId="1C9E09B5">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 </w:t>
            </w:r>
          </w:p>
        </w:tc>
        <w:tc>
          <w:tcPr>
            <w:tcW w:w="577" w:type="dxa"/>
            <w:vAlign w:val="center"/>
          </w:tcPr>
          <w:p w14:paraId="02529573">
            <w:pPr>
              <w:keepNext w:val="0"/>
              <w:keepLines w:val="0"/>
              <w:widowControl/>
              <w:suppressLineNumbers w:val="0"/>
              <w:jc w:val="left"/>
              <w:textAlignment w:val="center"/>
              <w:rPr>
                <w:rFonts w:hint="eastAsia"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张</w:t>
            </w:r>
          </w:p>
        </w:tc>
        <w:tc>
          <w:tcPr>
            <w:tcW w:w="600" w:type="dxa"/>
            <w:vAlign w:val="center"/>
          </w:tcPr>
          <w:p w14:paraId="23A4A123">
            <w:pPr>
              <w:rPr>
                <w:color w:val="000000" w:themeColor="text1"/>
                <w:vertAlign w:val="baseline"/>
                <w14:textFill>
                  <w14:solidFill>
                    <w14:schemeClr w14:val="tx1"/>
                  </w14:solidFill>
                </w14:textFill>
              </w:rPr>
            </w:pPr>
          </w:p>
        </w:tc>
      </w:tr>
      <w:tr w14:paraId="4556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70BC396E">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24</w:t>
            </w:r>
          </w:p>
        </w:tc>
        <w:tc>
          <w:tcPr>
            <w:tcW w:w="1721" w:type="dxa"/>
            <w:vAlign w:val="center"/>
          </w:tcPr>
          <w:p w14:paraId="21670F45">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操作台</w:t>
            </w:r>
          </w:p>
        </w:tc>
        <w:tc>
          <w:tcPr>
            <w:tcW w:w="4567" w:type="dxa"/>
            <w:vAlign w:val="center"/>
          </w:tcPr>
          <w:p w14:paraId="78DE43F9">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1、全钢桌体：灰色磨砂工艺处理，具备电脑仓和设备仓。</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2、台面尺寸：1800mm（长）×800mm（宽）×750mm（高）。</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3、台面材料：高级防火板，一体化工艺处理，含电脑键盘抽屉。</w:t>
            </w:r>
          </w:p>
        </w:tc>
        <w:tc>
          <w:tcPr>
            <w:tcW w:w="597" w:type="dxa"/>
            <w:vAlign w:val="center"/>
          </w:tcPr>
          <w:p w14:paraId="547A91E2">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 </w:t>
            </w:r>
          </w:p>
        </w:tc>
        <w:tc>
          <w:tcPr>
            <w:tcW w:w="577" w:type="dxa"/>
            <w:vAlign w:val="center"/>
          </w:tcPr>
          <w:p w14:paraId="20A461C5">
            <w:pPr>
              <w:keepNext w:val="0"/>
              <w:keepLines w:val="0"/>
              <w:widowControl/>
              <w:suppressLineNumbers w:val="0"/>
              <w:jc w:val="left"/>
              <w:textAlignment w:val="center"/>
              <w:rPr>
                <w:rFonts w:hint="eastAsia"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张</w:t>
            </w:r>
          </w:p>
        </w:tc>
        <w:tc>
          <w:tcPr>
            <w:tcW w:w="600" w:type="dxa"/>
            <w:vAlign w:val="center"/>
          </w:tcPr>
          <w:p w14:paraId="000301B4">
            <w:pPr>
              <w:rPr>
                <w:color w:val="000000" w:themeColor="text1"/>
                <w:vertAlign w:val="baseline"/>
                <w14:textFill>
                  <w14:solidFill>
                    <w14:schemeClr w14:val="tx1"/>
                  </w14:solidFill>
                </w14:textFill>
              </w:rPr>
            </w:pPr>
          </w:p>
        </w:tc>
      </w:tr>
      <w:tr w14:paraId="7E72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7746496C">
            <w:pPr>
              <w:jc w:val="center"/>
              <w:rPr>
                <w:rFonts w:hint="default" w:eastAsiaTheme="minorEastAsia"/>
                <w:vertAlign w:val="baseline"/>
                <w:lang w:val="en-US" w:eastAsia="zh-CN"/>
              </w:rPr>
            </w:pPr>
            <w:r>
              <w:rPr>
                <w:rFonts w:hint="eastAsia"/>
                <w:vertAlign w:val="baseline"/>
                <w:lang w:val="en-US" w:eastAsia="zh-CN"/>
              </w:rPr>
              <w:t>25</w:t>
            </w:r>
          </w:p>
        </w:tc>
        <w:tc>
          <w:tcPr>
            <w:tcW w:w="1721" w:type="dxa"/>
            <w:vAlign w:val="center"/>
          </w:tcPr>
          <w:p w14:paraId="13669FE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镀锌线管</w:t>
            </w:r>
          </w:p>
        </w:tc>
        <w:tc>
          <w:tcPr>
            <w:tcW w:w="4567" w:type="dxa"/>
            <w:vAlign w:val="center"/>
          </w:tcPr>
          <w:p w14:paraId="43BAE7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JDG25</w:t>
            </w:r>
          </w:p>
        </w:tc>
        <w:tc>
          <w:tcPr>
            <w:tcW w:w="597" w:type="dxa"/>
            <w:vAlign w:val="center"/>
          </w:tcPr>
          <w:p w14:paraId="61AB91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4A9E544D">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米</w:t>
            </w:r>
          </w:p>
        </w:tc>
        <w:tc>
          <w:tcPr>
            <w:tcW w:w="600" w:type="dxa"/>
            <w:vAlign w:val="center"/>
          </w:tcPr>
          <w:p w14:paraId="06327E13">
            <w:pPr>
              <w:rPr>
                <w:vertAlign w:val="baseline"/>
              </w:rPr>
            </w:pPr>
          </w:p>
        </w:tc>
      </w:tr>
      <w:tr w14:paraId="5144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FAA59BB">
            <w:pPr>
              <w:jc w:val="center"/>
              <w:rPr>
                <w:rFonts w:hint="default" w:eastAsiaTheme="minorEastAsia"/>
                <w:vertAlign w:val="baseline"/>
                <w:lang w:val="en-US" w:eastAsia="zh-CN"/>
              </w:rPr>
            </w:pPr>
            <w:r>
              <w:rPr>
                <w:rFonts w:hint="eastAsia"/>
                <w:vertAlign w:val="baseline"/>
                <w:lang w:val="en-US" w:eastAsia="zh-CN"/>
              </w:rPr>
              <w:t>26</w:t>
            </w:r>
          </w:p>
        </w:tc>
        <w:tc>
          <w:tcPr>
            <w:tcW w:w="1721" w:type="dxa"/>
            <w:vAlign w:val="center"/>
          </w:tcPr>
          <w:p w14:paraId="656A34F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非屏蔽网线</w:t>
            </w:r>
          </w:p>
        </w:tc>
        <w:tc>
          <w:tcPr>
            <w:tcW w:w="4567" w:type="dxa"/>
            <w:vAlign w:val="center"/>
          </w:tcPr>
          <w:p w14:paraId="166AD1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国标；超六类非屏蔽网线</w:t>
            </w:r>
          </w:p>
        </w:tc>
        <w:tc>
          <w:tcPr>
            <w:tcW w:w="597" w:type="dxa"/>
            <w:vAlign w:val="center"/>
          </w:tcPr>
          <w:p w14:paraId="34DDE20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61F20C04">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2ABEB334">
            <w:pPr>
              <w:rPr>
                <w:vertAlign w:val="baseline"/>
              </w:rPr>
            </w:pPr>
          </w:p>
        </w:tc>
      </w:tr>
      <w:tr w14:paraId="06DB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2461793C">
            <w:pPr>
              <w:jc w:val="center"/>
              <w:rPr>
                <w:rFonts w:hint="default" w:eastAsiaTheme="minorEastAsia"/>
                <w:vertAlign w:val="baseline"/>
                <w:lang w:val="en-US" w:eastAsia="zh-CN"/>
              </w:rPr>
            </w:pPr>
            <w:r>
              <w:rPr>
                <w:rFonts w:hint="eastAsia"/>
                <w:vertAlign w:val="baseline"/>
                <w:lang w:val="en-US" w:eastAsia="zh-CN"/>
              </w:rPr>
              <w:t>27</w:t>
            </w:r>
          </w:p>
        </w:tc>
        <w:tc>
          <w:tcPr>
            <w:tcW w:w="1721" w:type="dxa"/>
            <w:vAlign w:val="center"/>
          </w:tcPr>
          <w:p w14:paraId="63FCB9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屏蔽网线</w:t>
            </w:r>
          </w:p>
        </w:tc>
        <w:tc>
          <w:tcPr>
            <w:tcW w:w="4567" w:type="dxa"/>
            <w:vAlign w:val="center"/>
          </w:tcPr>
          <w:p w14:paraId="6F3A36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国标；超六类屏蔽网线</w:t>
            </w:r>
          </w:p>
        </w:tc>
        <w:tc>
          <w:tcPr>
            <w:tcW w:w="597" w:type="dxa"/>
            <w:vAlign w:val="center"/>
          </w:tcPr>
          <w:p w14:paraId="2DDA69F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150 </w:t>
            </w:r>
          </w:p>
        </w:tc>
        <w:tc>
          <w:tcPr>
            <w:tcW w:w="577" w:type="dxa"/>
            <w:vAlign w:val="center"/>
          </w:tcPr>
          <w:p w14:paraId="456A85BA">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3BC317E6">
            <w:pPr>
              <w:rPr>
                <w:vertAlign w:val="baseline"/>
              </w:rPr>
            </w:pPr>
          </w:p>
        </w:tc>
      </w:tr>
      <w:tr w14:paraId="1E34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7A293EF">
            <w:pPr>
              <w:jc w:val="center"/>
              <w:rPr>
                <w:rFonts w:hint="default" w:eastAsiaTheme="minorEastAsia"/>
                <w:vertAlign w:val="baseline"/>
                <w:lang w:val="en-US" w:eastAsia="zh-CN"/>
              </w:rPr>
            </w:pPr>
            <w:r>
              <w:rPr>
                <w:rFonts w:hint="eastAsia"/>
                <w:vertAlign w:val="baseline"/>
                <w:lang w:val="en-US" w:eastAsia="zh-CN"/>
              </w:rPr>
              <w:t>28</w:t>
            </w:r>
          </w:p>
        </w:tc>
        <w:tc>
          <w:tcPr>
            <w:tcW w:w="1721" w:type="dxa"/>
            <w:vAlign w:val="center"/>
          </w:tcPr>
          <w:p w14:paraId="0A034CA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话筒线</w:t>
            </w:r>
          </w:p>
        </w:tc>
        <w:tc>
          <w:tcPr>
            <w:tcW w:w="4567" w:type="dxa"/>
            <w:vAlign w:val="center"/>
          </w:tcPr>
          <w:p w14:paraId="35DF052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3217A61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100 </w:t>
            </w:r>
          </w:p>
        </w:tc>
        <w:tc>
          <w:tcPr>
            <w:tcW w:w="577" w:type="dxa"/>
            <w:vAlign w:val="center"/>
          </w:tcPr>
          <w:p w14:paraId="57873AAD">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0CB5CB67">
            <w:pPr>
              <w:rPr>
                <w:vertAlign w:val="baseline"/>
              </w:rPr>
            </w:pPr>
          </w:p>
        </w:tc>
      </w:tr>
      <w:tr w14:paraId="2B07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210ED802">
            <w:pPr>
              <w:jc w:val="center"/>
              <w:rPr>
                <w:rFonts w:hint="default" w:eastAsiaTheme="minorEastAsia"/>
                <w:vertAlign w:val="baseline"/>
                <w:lang w:val="en-US" w:eastAsia="zh-CN"/>
              </w:rPr>
            </w:pPr>
            <w:r>
              <w:rPr>
                <w:rFonts w:hint="eastAsia"/>
                <w:vertAlign w:val="baseline"/>
                <w:lang w:val="en-US" w:eastAsia="zh-CN"/>
              </w:rPr>
              <w:t>29</w:t>
            </w:r>
          </w:p>
        </w:tc>
        <w:tc>
          <w:tcPr>
            <w:tcW w:w="1721" w:type="dxa"/>
            <w:vAlign w:val="center"/>
          </w:tcPr>
          <w:p w14:paraId="6AB837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1.5平喇叭线</w:t>
            </w:r>
          </w:p>
        </w:tc>
        <w:tc>
          <w:tcPr>
            <w:tcW w:w="4567" w:type="dxa"/>
            <w:vAlign w:val="center"/>
          </w:tcPr>
          <w:p w14:paraId="4F51F7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0AB0C7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246A96AB">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619E6056">
            <w:pPr>
              <w:rPr>
                <w:vertAlign w:val="baseline"/>
              </w:rPr>
            </w:pPr>
          </w:p>
        </w:tc>
      </w:tr>
      <w:tr w14:paraId="10E5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6223DCF4">
            <w:pPr>
              <w:jc w:val="center"/>
              <w:rPr>
                <w:rFonts w:hint="default" w:eastAsiaTheme="minorEastAsia"/>
                <w:vertAlign w:val="baseline"/>
                <w:lang w:val="en-US" w:eastAsia="zh-CN"/>
              </w:rPr>
            </w:pPr>
            <w:r>
              <w:rPr>
                <w:rFonts w:hint="eastAsia"/>
                <w:vertAlign w:val="baseline"/>
                <w:lang w:val="en-US" w:eastAsia="zh-CN"/>
              </w:rPr>
              <w:t>30</w:t>
            </w:r>
          </w:p>
        </w:tc>
        <w:tc>
          <w:tcPr>
            <w:tcW w:w="1721" w:type="dxa"/>
            <w:vAlign w:val="center"/>
          </w:tcPr>
          <w:p w14:paraId="2C7A6C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2.5平喇叭线</w:t>
            </w:r>
          </w:p>
        </w:tc>
        <w:tc>
          <w:tcPr>
            <w:tcW w:w="4567" w:type="dxa"/>
            <w:vAlign w:val="center"/>
          </w:tcPr>
          <w:p w14:paraId="146DC6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52FFCFE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0E6CFF11">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0EE03F2B">
            <w:pPr>
              <w:rPr>
                <w:vertAlign w:val="baseline"/>
              </w:rPr>
            </w:pPr>
          </w:p>
        </w:tc>
      </w:tr>
      <w:tr w14:paraId="612A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166A65C7">
            <w:pPr>
              <w:jc w:val="center"/>
              <w:rPr>
                <w:rFonts w:hint="default" w:eastAsiaTheme="minorEastAsia"/>
                <w:vertAlign w:val="baseline"/>
                <w:lang w:val="en-US" w:eastAsia="zh-CN"/>
              </w:rPr>
            </w:pPr>
            <w:r>
              <w:rPr>
                <w:rFonts w:hint="eastAsia"/>
                <w:vertAlign w:val="baseline"/>
                <w:lang w:val="en-US" w:eastAsia="zh-CN"/>
              </w:rPr>
              <w:t>31</w:t>
            </w:r>
          </w:p>
        </w:tc>
        <w:tc>
          <w:tcPr>
            <w:tcW w:w="1721" w:type="dxa"/>
            <w:vAlign w:val="center"/>
          </w:tcPr>
          <w:p w14:paraId="1570B3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电源线</w:t>
            </w:r>
          </w:p>
        </w:tc>
        <w:tc>
          <w:tcPr>
            <w:tcW w:w="4567" w:type="dxa"/>
            <w:vAlign w:val="center"/>
          </w:tcPr>
          <w:p w14:paraId="659E405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国标；</w:t>
            </w:r>
          </w:p>
        </w:tc>
        <w:tc>
          <w:tcPr>
            <w:tcW w:w="597" w:type="dxa"/>
            <w:vAlign w:val="center"/>
          </w:tcPr>
          <w:p w14:paraId="0F35D9F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 </w:t>
            </w:r>
          </w:p>
        </w:tc>
        <w:tc>
          <w:tcPr>
            <w:tcW w:w="577" w:type="dxa"/>
            <w:vAlign w:val="center"/>
          </w:tcPr>
          <w:p w14:paraId="6A517ECC">
            <w:pPr>
              <w:keepNext w:val="0"/>
              <w:keepLines w:val="0"/>
              <w:widowControl/>
              <w:suppressLineNumbers w:val="0"/>
              <w:jc w:val="left"/>
              <w:textAlignment w:val="center"/>
              <w:rPr>
                <w:vertAlign w:val="baseline"/>
              </w:rPr>
            </w:pPr>
            <w:r>
              <w:rPr>
                <w:rFonts w:hint="eastAsia"/>
                <w:vertAlign w:val="baseline"/>
                <w:lang w:val="en-US" w:eastAsia="zh-CN"/>
              </w:rPr>
              <w:t>米</w:t>
            </w:r>
          </w:p>
        </w:tc>
        <w:tc>
          <w:tcPr>
            <w:tcW w:w="600" w:type="dxa"/>
            <w:vAlign w:val="center"/>
          </w:tcPr>
          <w:p w14:paraId="04BDBDF6">
            <w:pPr>
              <w:rPr>
                <w:vertAlign w:val="baseline"/>
              </w:rPr>
            </w:pPr>
          </w:p>
        </w:tc>
      </w:tr>
      <w:tr w14:paraId="0FCD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0" w:type="dxa"/>
          </w:tcPr>
          <w:p w14:paraId="42E00A4C">
            <w:pPr>
              <w:jc w:val="center"/>
              <w:rPr>
                <w:rFonts w:hint="default" w:eastAsiaTheme="minorEastAsia"/>
                <w:vertAlign w:val="baseline"/>
                <w:lang w:val="en-US" w:eastAsia="zh-CN"/>
              </w:rPr>
            </w:pPr>
            <w:r>
              <w:rPr>
                <w:rFonts w:hint="eastAsia"/>
                <w:vertAlign w:val="baseline"/>
                <w:lang w:val="en-US" w:eastAsia="zh-CN"/>
              </w:rPr>
              <w:t>32</w:t>
            </w:r>
          </w:p>
        </w:tc>
        <w:tc>
          <w:tcPr>
            <w:tcW w:w="1721" w:type="dxa"/>
            <w:vAlign w:val="center"/>
          </w:tcPr>
          <w:p w14:paraId="143BC7A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安装辅材</w:t>
            </w:r>
          </w:p>
        </w:tc>
        <w:tc>
          <w:tcPr>
            <w:tcW w:w="4567" w:type="dxa"/>
            <w:vAlign w:val="center"/>
          </w:tcPr>
          <w:p w14:paraId="22DC91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设备安装、调试所需线材、配套辅材等，含灯架吊挂及辅件。</w:t>
            </w:r>
          </w:p>
        </w:tc>
        <w:tc>
          <w:tcPr>
            <w:tcW w:w="597" w:type="dxa"/>
            <w:vAlign w:val="center"/>
          </w:tcPr>
          <w:p w14:paraId="01D7E70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 </w:t>
            </w:r>
          </w:p>
        </w:tc>
        <w:tc>
          <w:tcPr>
            <w:tcW w:w="577" w:type="dxa"/>
            <w:vAlign w:val="center"/>
          </w:tcPr>
          <w:p w14:paraId="44B737C6">
            <w:pPr>
              <w:keepNext w:val="0"/>
              <w:keepLines w:val="0"/>
              <w:widowControl/>
              <w:suppressLineNumbers w:val="0"/>
              <w:jc w:val="left"/>
              <w:textAlignment w:val="center"/>
              <w:rPr>
                <w:rFonts w:hint="eastAsia" w:eastAsiaTheme="minorEastAsia"/>
                <w:vertAlign w:val="baseline"/>
                <w:lang w:val="en-US" w:eastAsia="zh-CN"/>
              </w:rPr>
            </w:pPr>
            <w:r>
              <w:rPr>
                <w:rFonts w:hint="eastAsia"/>
                <w:vertAlign w:val="baseline"/>
                <w:lang w:val="en-US" w:eastAsia="zh-CN"/>
              </w:rPr>
              <w:t>批</w:t>
            </w:r>
          </w:p>
        </w:tc>
        <w:tc>
          <w:tcPr>
            <w:tcW w:w="600" w:type="dxa"/>
            <w:vAlign w:val="center"/>
          </w:tcPr>
          <w:p w14:paraId="5DFD7776">
            <w:pPr>
              <w:rPr>
                <w:vertAlign w:val="baseline"/>
              </w:rPr>
            </w:pPr>
          </w:p>
        </w:tc>
      </w:tr>
    </w:tbl>
    <w:p w14:paraId="5A44DFC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FC2A49"/>
    <w:multiLevelType w:val="singleLevel"/>
    <w:tmpl w:val="D9FC2A4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zNDU4YTU4NWY1N2Y3OTI5MjE4YTIxNzQzMTlkMDUifQ=="/>
  </w:docVars>
  <w:rsids>
    <w:rsidRoot w:val="0E564BAF"/>
    <w:rsid w:val="0E564BAF"/>
    <w:rsid w:val="64603EB2"/>
    <w:rsid w:val="71E56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10711</Words>
  <Characters>14476</Characters>
  <Lines>0</Lines>
  <Paragraphs>0</Paragraphs>
  <TotalTime>18</TotalTime>
  <ScaleCrop>false</ScaleCrop>
  <LinksUpToDate>false</LinksUpToDate>
  <CharactersWithSpaces>14749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2024-07-25T06:41:00Z</dcterms:created>
  <dc:creator>沫沫（陈斯尧）</dc:creator>
  <cp:lastModifiedBy>沫沫（陈斯尧）</cp:lastModifiedBy>
  <dcterms:modified xsi:type="dcterms:W3CDTF">2024-08-02T07:02:54Z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283593A299234441A7821275F945D95B_11</vt:lpwstr>
  </property>
</Properties>
</file>