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C58F18">
      <w:pPr>
        <w:autoSpaceDE w:val="0"/>
        <w:autoSpaceDN w:val="0"/>
        <w:adjustRightInd w:val="0"/>
        <w:snapToGrid w:val="0"/>
        <w:jc w:val="center"/>
        <w:rPr>
          <w:rFonts w:ascii="宋体"/>
          <w:b/>
          <w:sz w:val="56"/>
          <w:szCs w:val="56"/>
          <w:lang w:val="zh-CN"/>
        </w:rPr>
      </w:pPr>
    </w:p>
    <w:p w14:paraId="09F29596">
      <w:pPr>
        <w:autoSpaceDE w:val="0"/>
        <w:autoSpaceDN w:val="0"/>
        <w:adjustRightInd w:val="0"/>
        <w:snapToGrid w:val="0"/>
        <w:jc w:val="center"/>
        <w:rPr>
          <w:rFonts w:ascii="宋体"/>
          <w:b/>
          <w:sz w:val="56"/>
          <w:szCs w:val="56"/>
          <w:lang w:val="zh-CN"/>
        </w:rPr>
      </w:pPr>
    </w:p>
    <w:p w14:paraId="7525D7FD">
      <w:pPr>
        <w:autoSpaceDE w:val="0"/>
        <w:autoSpaceDN w:val="0"/>
        <w:adjustRightInd w:val="0"/>
        <w:snapToGrid w:val="0"/>
        <w:jc w:val="center"/>
        <w:rPr>
          <w:rFonts w:ascii="宋体"/>
          <w:b/>
          <w:sz w:val="60"/>
          <w:szCs w:val="56"/>
          <w:lang w:val="zh-CN"/>
        </w:rPr>
      </w:pPr>
      <w:r>
        <w:rPr>
          <w:rFonts w:hint="eastAsia" w:ascii="宋体"/>
          <w:b/>
          <w:sz w:val="60"/>
          <w:szCs w:val="56"/>
          <w:lang w:val="zh-CN"/>
        </w:rPr>
        <w:t>浙江大学</w:t>
      </w:r>
      <w:r>
        <w:rPr>
          <w:rFonts w:ascii="宋体"/>
          <w:b/>
          <w:sz w:val="60"/>
          <w:szCs w:val="56"/>
          <w:lang w:val="zh-CN"/>
        </w:rPr>
        <w:t>医学院附属第一医院</w:t>
      </w:r>
    </w:p>
    <w:p w14:paraId="0D0DB2EF">
      <w:pPr>
        <w:autoSpaceDE w:val="0"/>
        <w:autoSpaceDN w:val="0"/>
        <w:adjustRightInd w:val="0"/>
        <w:snapToGrid w:val="0"/>
        <w:jc w:val="center"/>
        <w:rPr>
          <w:rFonts w:ascii="宋体"/>
          <w:sz w:val="56"/>
          <w:szCs w:val="56"/>
          <w:lang w:val="zh-CN"/>
        </w:rPr>
      </w:pPr>
    </w:p>
    <w:p w14:paraId="579B6E36">
      <w:pPr>
        <w:autoSpaceDE w:val="0"/>
        <w:autoSpaceDN w:val="0"/>
        <w:adjustRightInd w:val="0"/>
        <w:snapToGrid w:val="0"/>
        <w:jc w:val="center"/>
        <w:rPr>
          <w:rFonts w:ascii="宋体"/>
          <w:sz w:val="56"/>
          <w:szCs w:val="56"/>
          <w:lang w:val="zh-CN"/>
        </w:rPr>
      </w:pPr>
    </w:p>
    <w:p w14:paraId="0DCB27E2">
      <w:pPr>
        <w:pStyle w:val="5"/>
        <w:ind w:left="1168" w:hanging="1168"/>
        <w:rPr>
          <w:rFonts w:ascii="宋体"/>
          <w:sz w:val="56"/>
          <w:szCs w:val="56"/>
          <w:lang w:val="zh-CN"/>
        </w:rPr>
      </w:pPr>
    </w:p>
    <w:p w14:paraId="1183D272">
      <w:pPr>
        <w:pStyle w:val="5"/>
        <w:ind w:left="1168" w:hanging="1168"/>
        <w:rPr>
          <w:rFonts w:ascii="宋体"/>
          <w:sz w:val="56"/>
          <w:szCs w:val="56"/>
          <w:lang w:val="zh-CN"/>
        </w:rPr>
      </w:pPr>
    </w:p>
    <w:p w14:paraId="5A88F71B">
      <w:pPr>
        <w:autoSpaceDE w:val="0"/>
        <w:autoSpaceDN w:val="0"/>
        <w:adjustRightInd w:val="0"/>
        <w:snapToGrid w:val="0"/>
        <w:jc w:val="center"/>
        <w:rPr>
          <w:rFonts w:ascii="宋体"/>
          <w:sz w:val="56"/>
          <w:szCs w:val="56"/>
          <w:lang w:val="zh-CN"/>
        </w:rPr>
      </w:pPr>
    </w:p>
    <w:p w14:paraId="71FDA8FA">
      <w:pPr>
        <w:autoSpaceDE w:val="0"/>
        <w:autoSpaceDN w:val="0"/>
        <w:adjustRightInd w:val="0"/>
        <w:snapToGrid w:val="0"/>
        <w:jc w:val="center"/>
        <w:rPr>
          <w:sz w:val="56"/>
          <w:szCs w:val="56"/>
          <w:lang w:val="zh-CN"/>
        </w:rPr>
      </w:pPr>
      <w:r>
        <w:rPr>
          <w:rFonts w:hint="eastAsia"/>
          <w:sz w:val="56"/>
          <w:szCs w:val="56"/>
          <w:lang w:val="zh-CN"/>
        </w:rPr>
        <w:t>服务类</w:t>
      </w:r>
      <w:r>
        <w:rPr>
          <w:sz w:val="56"/>
          <w:szCs w:val="56"/>
          <w:lang w:val="zh-CN"/>
        </w:rPr>
        <w:t>项目</w:t>
      </w:r>
      <w:r>
        <w:rPr>
          <w:rFonts w:hint="eastAsia"/>
          <w:sz w:val="56"/>
          <w:szCs w:val="56"/>
          <w:lang w:val="zh-CN"/>
        </w:rPr>
        <w:t>询价</w:t>
      </w:r>
    </w:p>
    <w:p w14:paraId="5C76F4FF">
      <w:pPr>
        <w:pStyle w:val="5"/>
        <w:rPr>
          <w:sz w:val="56"/>
          <w:szCs w:val="56"/>
          <w:lang w:val="zh-CN"/>
        </w:rPr>
      </w:pPr>
    </w:p>
    <w:p w14:paraId="1DA90DAF">
      <w:pPr>
        <w:pStyle w:val="5"/>
        <w:rPr>
          <w:sz w:val="56"/>
          <w:szCs w:val="56"/>
          <w:lang w:val="zh-CN"/>
        </w:rPr>
      </w:pPr>
    </w:p>
    <w:p w14:paraId="60A82708">
      <w:pPr>
        <w:pStyle w:val="5"/>
        <w:ind w:left="1168" w:hanging="1168"/>
        <w:rPr>
          <w:sz w:val="36"/>
          <w:szCs w:val="36"/>
          <w:lang w:val="zh-CN"/>
        </w:rPr>
      </w:pPr>
    </w:p>
    <w:p w14:paraId="3D8C72D2">
      <w:pPr>
        <w:autoSpaceDE w:val="0"/>
        <w:autoSpaceDN w:val="0"/>
        <w:adjustRightInd w:val="0"/>
        <w:snapToGrid w:val="0"/>
        <w:jc w:val="center"/>
        <w:rPr>
          <w:rFonts w:hint="eastAsia" w:ascii="Times New Roman" w:hAnsi="Times New Roman" w:eastAsia="宋体" w:cs="Times New Roman"/>
          <w:sz w:val="36"/>
          <w:szCs w:val="36"/>
          <w:lang w:val="en-US" w:eastAsia="zh-CN"/>
        </w:rPr>
      </w:pPr>
      <w:r>
        <w:rPr>
          <w:rFonts w:hint="eastAsia" w:ascii="Times New Roman" w:hAnsi="Times New Roman" w:eastAsia="宋体" w:cs="Times New Roman"/>
          <w:sz w:val="36"/>
          <w:szCs w:val="36"/>
          <w:lang w:val="zh-CN"/>
        </w:rPr>
        <w:t>项目名称：浙江大学医学院附属第一医院</w:t>
      </w:r>
      <w:r>
        <w:rPr>
          <w:rFonts w:hint="eastAsia" w:ascii="Times New Roman" w:hAnsi="Times New Roman" w:eastAsia="宋体" w:cs="Times New Roman"/>
          <w:sz w:val="36"/>
          <w:szCs w:val="36"/>
          <w:lang w:val="en-US" w:eastAsia="zh-CN"/>
        </w:rPr>
        <w:t>健身运动中心建设项目民用建筑项目节能审查和能效测评编制</w:t>
      </w:r>
    </w:p>
    <w:p w14:paraId="53092319">
      <w:pPr>
        <w:autoSpaceDE w:val="0"/>
        <w:autoSpaceDN w:val="0"/>
        <w:adjustRightInd w:val="0"/>
        <w:snapToGrid w:val="0"/>
        <w:spacing w:line="360" w:lineRule="auto"/>
        <w:jc w:val="center"/>
        <w:rPr>
          <w:rFonts w:hint="eastAsia" w:ascii="宋体" w:eastAsia="宋体"/>
          <w:sz w:val="40"/>
          <w:szCs w:val="56"/>
          <w:lang w:val="en-US" w:eastAsia="zh-CN"/>
        </w:rPr>
      </w:pPr>
    </w:p>
    <w:p w14:paraId="1C08B254">
      <w:pPr>
        <w:autoSpaceDE w:val="0"/>
        <w:autoSpaceDN w:val="0"/>
        <w:adjustRightInd w:val="0"/>
        <w:snapToGrid w:val="0"/>
        <w:spacing w:line="360" w:lineRule="auto"/>
        <w:jc w:val="center"/>
        <w:rPr>
          <w:rFonts w:hint="eastAsia" w:ascii="宋体" w:eastAsia="宋体"/>
          <w:sz w:val="40"/>
          <w:szCs w:val="56"/>
          <w:lang w:val="en-US" w:eastAsia="zh-CN"/>
        </w:rPr>
      </w:pPr>
    </w:p>
    <w:p w14:paraId="7E3F0E0C">
      <w:pPr>
        <w:autoSpaceDE w:val="0"/>
        <w:autoSpaceDN w:val="0"/>
        <w:adjustRightInd w:val="0"/>
        <w:snapToGrid w:val="0"/>
        <w:spacing w:line="360" w:lineRule="auto"/>
        <w:jc w:val="center"/>
        <w:rPr>
          <w:rFonts w:hint="eastAsia" w:ascii="宋体" w:eastAsia="宋体"/>
          <w:sz w:val="40"/>
          <w:szCs w:val="56"/>
          <w:lang w:val="en-US" w:eastAsia="zh-CN"/>
        </w:rPr>
      </w:pPr>
    </w:p>
    <w:p w14:paraId="70AC9D92">
      <w:pPr>
        <w:autoSpaceDE w:val="0"/>
        <w:autoSpaceDN w:val="0"/>
        <w:adjustRightInd w:val="0"/>
        <w:snapToGrid w:val="0"/>
        <w:spacing w:line="360" w:lineRule="auto"/>
        <w:jc w:val="center"/>
        <w:rPr>
          <w:rFonts w:hint="default" w:ascii="宋体" w:eastAsia="宋体"/>
          <w:sz w:val="40"/>
          <w:szCs w:val="56"/>
          <w:lang w:val="en-US"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宋体" w:eastAsia="宋体"/>
          <w:sz w:val="40"/>
          <w:szCs w:val="56"/>
          <w:lang w:val="en-US" w:eastAsia="zh-CN"/>
        </w:rPr>
        <w:t>2024年</w:t>
      </w:r>
      <w:r>
        <w:rPr>
          <w:rFonts w:hint="eastAsia" w:ascii="宋体"/>
          <w:sz w:val="40"/>
          <w:szCs w:val="56"/>
          <w:lang w:val="en-US" w:eastAsia="zh-CN"/>
        </w:rPr>
        <w:t>8</w:t>
      </w:r>
      <w:r>
        <w:rPr>
          <w:rFonts w:hint="eastAsia" w:ascii="宋体" w:eastAsia="宋体"/>
          <w:sz w:val="40"/>
          <w:szCs w:val="56"/>
          <w:lang w:val="en-US" w:eastAsia="zh-CN"/>
        </w:rPr>
        <w:t>月 日</w:t>
      </w:r>
    </w:p>
    <w:p w14:paraId="73CB540F">
      <w:pPr>
        <w:autoSpaceDE w:val="0"/>
        <w:autoSpaceDN w:val="0"/>
        <w:adjustRightInd w:val="0"/>
        <w:snapToGrid w:val="0"/>
        <w:spacing w:after="156" w:afterLines="50"/>
        <w:jc w:val="center"/>
        <w:rPr>
          <w:rFonts w:ascii="宋体"/>
          <w:b/>
          <w:sz w:val="44"/>
          <w:szCs w:val="56"/>
          <w:lang w:val="zh-CN"/>
        </w:rPr>
      </w:pPr>
      <w:r>
        <w:rPr>
          <w:rFonts w:hint="eastAsia" w:ascii="宋体"/>
          <w:b/>
          <w:sz w:val="44"/>
          <w:szCs w:val="56"/>
          <w:lang w:val="zh-CN"/>
        </w:rPr>
        <w:t>询价函</w:t>
      </w:r>
    </w:p>
    <w:p w14:paraId="5BE00038">
      <w:pPr>
        <w:autoSpaceDE w:val="0"/>
        <w:autoSpaceDN w:val="0"/>
        <w:adjustRightInd w:val="0"/>
        <w:snapToGrid w:val="0"/>
        <w:ind w:firstLine="640" w:firstLineChars="200"/>
        <w:rPr>
          <w:rFonts w:ascii="仿宋_GB2312" w:eastAsia="仿宋_GB2312"/>
          <w:sz w:val="32"/>
          <w:szCs w:val="32"/>
          <w:lang w:val="zh-CN"/>
        </w:rPr>
      </w:pPr>
      <w:r>
        <w:rPr>
          <w:rFonts w:hint="eastAsia" w:ascii="仿宋_GB2312" w:eastAsia="仿宋_GB2312"/>
          <w:sz w:val="32"/>
          <w:szCs w:val="32"/>
          <w:lang w:val="zh-CN"/>
        </w:rPr>
        <w:t>根据</w:t>
      </w:r>
      <w:r>
        <w:rPr>
          <w:rFonts w:hint="eastAsia" w:ascii="仿宋_GB2312" w:eastAsia="仿宋_GB2312"/>
          <w:sz w:val="32"/>
          <w:szCs w:val="32"/>
        </w:rPr>
        <w:t>有关</w:t>
      </w:r>
      <w:r>
        <w:rPr>
          <w:rFonts w:hint="eastAsia" w:ascii="仿宋_GB2312" w:eastAsia="仿宋_GB2312"/>
          <w:sz w:val="32"/>
          <w:szCs w:val="32"/>
          <w:lang w:val="zh-CN"/>
        </w:rPr>
        <w:t>法律法规及医院相关管理制度规定, 组织本次服务类项目询价。</w:t>
      </w:r>
    </w:p>
    <w:p w14:paraId="2DF2D34D">
      <w:pPr>
        <w:pStyle w:val="5"/>
        <w:ind w:left="528" w:hanging="528"/>
        <w:rPr>
          <w:lang w:val="zh-CN"/>
        </w:rPr>
      </w:pPr>
    </w:p>
    <w:p w14:paraId="31C06F62">
      <w:pPr>
        <w:autoSpaceDE w:val="0"/>
        <w:autoSpaceDN w:val="0"/>
        <w:adjustRightInd w:val="0"/>
        <w:snapToGrid w:val="0"/>
        <w:rPr>
          <w:rFonts w:ascii="仿宋_GB2312" w:eastAsia="仿宋_GB2312"/>
          <w:b/>
          <w:sz w:val="32"/>
          <w:szCs w:val="32"/>
          <w:lang w:val="zh-CN"/>
        </w:rPr>
      </w:pPr>
      <w:r>
        <w:rPr>
          <w:rFonts w:hint="eastAsia" w:ascii="仿宋_GB2312" w:eastAsia="仿宋_GB2312"/>
          <w:b/>
          <w:sz w:val="32"/>
          <w:szCs w:val="32"/>
          <w:lang w:val="zh-CN"/>
        </w:rPr>
        <w:t>一</w:t>
      </w:r>
      <w:r>
        <w:rPr>
          <w:rFonts w:ascii="仿宋_GB2312" w:eastAsia="仿宋_GB2312"/>
          <w:b/>
          <w:sz w:val="32"/>
          <w:szCs w:val="32"/>
          <w:lang w:val="zh-CN"/>
        </w:rPr>
        <w:t>、询价品目</w:t>
      </w:r>
    </w:p>
    <w:tbl>
      <w:tblPr>
        <w:tblStyle w:val="6"/>
        <w:tblW w:w="4645" w:type="pct"/>
        <w:jc w:val="center"/>
        <w:tblLayout w:type="autofit"/>
        <w:tblCellMar>
          <w:top w:w="0" w:type="dxa"/>
          <w:left w:w="108" w:type="dxa"/>
          <w:bottom w:w="0" w:type="dxa"/>
          <w:right w:w="108" w:type="dxa"/>
        </w:tblCellMar>
      </w:tblPr>
      <w:tblGrid>
        <w:gridCol w:w="855"/>
        <w:gridCol w:w="2908"/>
        <w:gridCol w:w="1536"/>
        <w:gridCol w:w="2618"/>
      </w:tblGrid>
      <w:tr w14:paraId="2DDD00EC">
        <w:tblPrEx>
          <w:tblCellMar>
            <w:top w:w="0" w:type="dxa"/>
            <w:left w:w="108" w:type="dxa"/>
            <w:bottom w:w="0" w:type="dxa"/>
            <w:right w:w="108" w:type="dxa"/>
          </w:tblCellMar>
        </w:tblPrEx>
        <w:trPr>
          <w:trHeight w:val="465" w:hRule="atLeast"/>
          <w:jc w:val="center"/>
        </w:trPr>
        <w:tc>
          <w:tcPr>
            <w:tcW w:w="54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5098853">
            <w:pPr>
              <w:autoSpaceDE w:val="0"/>
              <w:autoSpaceDN w:val="0"/>
              <w:adjustRightInd w:val="0"/>
              <w:snapToGrid w:val="0"/>
              <w:rPr>
                <w:rFonts w:ascii="仿宋_GB2312" w:eastAsia="仿宋_GB2312"/>
                <w:sz w:val="28"/>
                <w:szCs w:val="28"/>
                <w:lang w:val="zh-CN"/>
              </w:rPr>
            </w:pPr>
            <w:r>
              <w:rPr>
                <w:rFonts w:hint="eastAsia" w:ascii="仿宋_GB2312" w:eastAsia="仿宋_GB2312"/>
                <w:sz w:val="28"/>
                <w:szCs w:val="28"/>
                <w:lang w:val="zh-CN"/>
              </w:rPr>
              <w:t>序号</w:t>
            </w:r>
          </w:p>
        </w:tc>
        <w:tc>
          <w:tcPr>
            <w:tcW w:w="1836" w:type="pct"/>
            <w:tcBorders>
              <w:top w:val="single" w:color="auto" w:sz="4" w:space="0"/>
              <w:left w:val="nil"/>
              <w:bottom w:val="single" w:color="auto" w:sz="4" w:space="0"/>
              <w:right w:val="single" w:color="auto" w:sz="4" w:space="0"/>
            </w:tcBorders>
            <w:shd w:val="clear" w:color="000000" w:fill="FFFFFF"/>
            <w:vAlign w:val="center"/>
          </w:tcPr>
          <w:p w14:paraId="2772DD88">
            <w:pPr>
              <w:autoSpaceDE w:val="0"/>
              <w:autoSpaceDN w:val="0"/>
              <w:adjustRightInd w:val="0"/>
              <w:snapToGrid w:val="0"/>
              <w:ind w:firstLine="560" w:firstLineChars="200"/>
              <w:rPr>
                <w:rFonts w:ascii="仿宋_GB2312" w:eastAsia="仿宋_GB2312"/>
                <w:sz w:val="28"/>
                <w:szCs w:val="28"/>
                <w:lang w:val="zh-CN"/>
              </w:rPr>
            </w:pPr>
            <w:r>
              <w:rPr>
                <w:rFonts w:hint="eastAsia" w:ascii="仿宋_GB2312" w:eastAsia="仿宋_GB2312"/>
                <w:sz w:val="28"/>
                <w:szCs w:val="28"/>
                <w:lang w:val="zh-CN"/>
              </w:rPr>
              <w:t>项目名称</w:t>
            </w:r>
          </w:p>
        </w:tc>
        <w:tc>
          <w:tcPr>
            <w:tcW w:w="970" w:type="pct"/>
            <w:tcBorders>
              <w:top w:val="single" w:color="auto" w:sz="4" w:space="0"/>
              <w:left w:val="nil"/>
              <w:bottom w:val="single" w:color="auto" w:sz="4" w:space="0"/>
              <w:right w:val="single" w:color="auto" w:sz="4" w:space="0"/>
            </w:tcBorders>
            <w:shd w:val="clear" w:color="000000" w:fill="FFFFFF"/>
            <w:vAlign w:val="center"/>
          </w:tcPr>
          <w:p w14:paraId="5DA3B73C">
            <w:pPr>
              <w:autoSpaceDE w:val="0"/>
              <w:autoSpaceDN w:val="0"/>
              <w:adjustRightInd w:val="0"/>
              <w:snapToGrid w:val="0"/>
              <w:rPr>
                <w:rFonts w:ascii="仿宋_GB2312" w:eastAsia="仿宋_GB2312"/>
                <w:sz w:val="28"/>
                <w:szCs w:val="28"/>
                <w:lang w:val="zh-CN"/>
              </w:rPr>
            </w:pPr>
            <w:r>
              <w:rPr>
                <w:rFonts w:hint="eastAsia" w:ascii="仿宋_GB2312" w:eastAsia="仿宋_GB2312"/>
                <w:sz w:val="28"/>
                <w:szCs w:val="28"/>
                <w:lang w:val="zh-CN"/>
              </w:rPr>
              <w:t>采购方式</w:t>
            </w:r>
          </w:p>
        </w:tc>
        <w:tc>
          <w:tcPr>
            <w:tcW w:w="1652" w:type="pct"/>
            <w:tcBorders>
              <w:top w:val="single" w:color="auto" w:sz="4" w:space="0"/>
              <w:left w:val="nil"/>
              <w:bottom w:val="single" w:color="auto" w:sz="4" w:space="0"/>
              <w:right w:val="single" w:color="auto" w:sz="4" w:space="0"/>
            </w:tcBorders>
            <w:shd w:val="clear" w:color="000000" w:fill="FFFFFF"/>
            <w:vAlign w:val="center"/>
          </w:tcPr>
          <w:p w14:paraId="7F5DE46A">
            <w:pPr>
              <w:autoSpaceDE w:val="0"/>
              <w:autoSpaceDN w:val="0"/>
              <w:adjustRightInd w:val="0"/>
              <w:snapToGrid w:val="0"/>
              <w:ind w:firstLine="560" w:firstLineChars="200"/>
              <w:rPr>
                <w:rFonts w:ascii="仿宋_GB2312" w:eastAsia="仿宋_GB2312"/>
                <w:sz w:val="28"/>
                <w:szCs w:val="28"/>
                <w:lang w:val="zh-CN"/>
              </w:rPr>
            </w:pPr>
            <w:r>
              <w:rPr>
                <w:rFonts w:hint="eastAsia" w:ascii="仿宋_GB2312" w:eastAsia="仿宋_GB2312"/>
                <w:sz w:val="28"/>
                <w:szCs w:val="28"/>
                <w:lang w:val="zh-CN"/>
              </w:rPr>
              <w:t>服务要求</w:t>
            </w:r>
          </w:p>
        </w:tc>
      </w:tr>
      <w:tr w14:paraId="391A244A">
        <w:tblPrEx>
          <w:tblCellMar>
            <w:top w:w="0" w:type="dxa"/>
            <w:left w:w="108" w:type="dxa"/>
            <w:bottom w:w="0" w:type="dxa"/>
            <w:right w:w="108" w:type="dxa"/>
          </w:tblCellMar>
        </w:tblPrEx>
        <w:trPr>
          <w:trHeight w:val="465" w:hRule="atLeast"/>
          <w:jc w:val="center"/>
        </w:trPr>
        <w:tc>
          <w:tcPr>
            <w:tcW w:w="54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B1F96A2">
            <w:pPr>
              <w:autoSpaceDE w:val="0"/>
              <w:autoSpaceDN w:val="0"/>
              <w:adjustRightInd w:val="0"/>
              <w:snapToGrid w:val="0"/>
              <w:jc w:val="center"/>
              <w:rPr>
                <w:rFonts w:ascii="仿宋_GB2312" w:eastAsia="仿宋_GB2312"/>
                <w:sz w:val="28"/>
                <w:szCs w:val="28"/>
                <w:lang w:val="zh-CN"/>
              </w:rPr>
            </w:pPr>
            <w:r>
              <w:rPr>
                <w:rFonts w:hint="eastAsia" w:ascii="仿宋_GB2312" w:eastAsia="仿宋_GB2312"/>
                <w:sz w:val="28"/>
                <w:szCs w:val="28"/>
                <w:lang w:val="zh-CN"/>
              </w:rPr>
              <w:t>1</w:t>
            </w:r>
          </w:p>
        </w:tc>
        <w:tc>
          <w:tcPr>
            <w:tcW w:w="1836" w:type="pct"/>
            <w:tcBorders>
              <w:top w:val="single" w:color="auto" w:sz="4" w:space="0"/>
              <w:left w:val="nil"/>
              <w:bottom w:val="single" w:color="auto" w:sz="4" w:space="0"/>
              <w:right w:val="single" w:color="auto" w:sz="4" w:space="0"/>
            </w:tcBorders>
            <w:shd w:val="clear" w:color="000000" w:fill="FFFFFF"/>
            <w:vAlign w:val="center"/>
          </w:tcPr>
          <w:p w14:paraId="00B97C46">
            <w:pPr>
              <w:autoSpaceDE w:val="0"/>
              <w:autoSpaceDN w:val="0"/>
              <w:adjustRightInd w:val="0"/>
              <w:snapToGrid w:val="0"/>
              <w:jc w:val="center"/>
              <w:rPr>
                <w:rFonts w:hint="default" w:ascii="仿宋_GB2312" w:eastAsia="仿宋_GB2312"/>
                <w:sz w:val="28"/>
                <w:szCs w:val="28"/>
                <w:lang w:val="en-US"/>
              </w:rPr>
            </w:pPr>
            <w:r>
              <w:rPr>
                <w:rFonts w:hint="eastAsia" w:ascii="仿宋_GB2312" w:eastAsia="仿宋_GB2312"/>
                <w:sz w:val="28"/>
                <w:szCs w:val="28"/>
                <w:lang w:val="en-US" w:eastAsia="zh-CN"/>
              </w:rPr>
              <w:t>浙江大学医学院附属第一医院健身运动中心建设项目民用建筑项目节能审查和能效测评编制</w:t>
            </w:r>
          </w:p>
        </w:tc>
        <w:tc>
          <w:tcPr>
            <w:tcW w:w="970" w:type="pct"/>
            <w:tcBorders>
              <w:top w:val="single" w:color="auto" w:sz="4" w:space="0"/>
              <w:left w:val="nil"/>
              <w:bottom w:val="single" w:color="auto" w:sz="4" w:space="0"/>
              <w:right w:val="single" w:color="auto" w:sz="4" w:space="0"/>
            </w:tcBorders>
            <w:shd w:val="clear" w:color="000000" w:fill="FFFFFF"/>
            <w:vAlign w:val="center"/>
          </w:tcPr>
          <w:p w14:paraId="706D5FA1">
            <w:pPr>
              <w:autoSpaceDE w:val="0"/>
              <w:autoSpaceDN w:val="0"/>
              <w:adjustRightInd w:val="0"/>
              <w:snapToGrid w:val="0"/>
              <w:jc w:val="center"/>
              <w:rPr>
                <w:rFonts w:ascii="仿宋_GB2312" w:eastAsia="仿宋_GB2312"/>
                <w:sz w:val="28"/>
                <w:szCs w:val="28"/>
                <w:lang w:val="zh-CN"/>
              </w:rPr>
            </w:pPr>
            <w:r>
              <w:rPr>
                <w:rFonts w:hint="eastAsia" w:ascii="仿宋_GB2312" w:eastAsia="仿宋_GB2312"/>
                <w:sz w:val="28"/>
                <w:szCs w:val="28"/>
                <w:lang w:val="zh-CN"/>
              </w:rPr>
              <w:t>院内询价</w:t>
            </w:r>
          </w:p>
        </w:tc>
        <w:tc>
          <w:tcPr>
            <w:tcW w:w="1652" w:type="pct"/>
            <w:tcBorders>
              <w:top w:val="single" w:color="auto" w:sz="4" w:space="0"/>
              <w:left w:val="nil"/>
              <w:bottom w:val="single" w:color="auto" w:sz="4" w:space="0"/>
              <w:right w:val="single" w:color="auto" w:sz="4" w:space="0"/>
            </w:tcBorders>
            <w:shd w:val="clear" w:color="000000" w:fill="FFFFFF"/>
            <w:vAlign w:val="center"/>
          </w:tcPr>
          <w:p w14:paraId="249A2161">
            <w:pPr>
              <w:autoSpaceDE w:val="0"/>
              <w:autoSpaceDN w:val="0"/>
              <w:adjustRightInd w:val="0"/>
              <w:snapToGrid w:val="0"/>
              <w:jc w:val="center"/>
              <w:rPr>
                <w:rFonts w:hint="default" w:ascii="仿宋_GB2312" w:eastAsia="仿宋_GB2312"/>
                <w:sz w:val="28"/>
                <w:szCs w:val="28"/>
                <w:lang w:val="en-US" w:eastAsia="zh-CN"/>
              </w:rPr>
            </w:pPr>
            <w:r>
              <w:rPr>
                <w:rFonts w:hint="eastAsia" w:ascii="仿宋_GB2312" w:eastAsia="仿宋_GB2312"/>
                <w:sz w:val="28"/>
                <w:szCs w:val="28"/>
                <w:lang w:val="zh-CN"/>
              </w:rPr>
              <w:t>地点：</w:t>
            </w:r>
            <w:r>
              <w:rPr>
                <w:rFonts w:hint="eastAsia" w:ascii="仿宋_GB2312" w:eastAsia="仿宋_GB2312"/>
                <w:sz w:val="28"/>
                <w:szCs w:val="28"/>
                <w:lang w:val="en-US" w:eastAsia="zh-CN"/>
              </w:rPr>
              <w:t>余杭区</w:t>
            </w:r>
          </w:p>
          <w:p w14:paraId="059DB360">
            <w:pPr>
              <w:autoSpaceDE w:val="0"/>
              <w:autoSpaceDN w:val="0"/>
              <w:adjustRightInd w:val="0"/>
              <w:snapToGrid w:val="0"/>
              <w:jc w:val="center"/>
              <w:rPr>
                <w:rFonts w:hint="default" w:ascii="仿宋_GB2312" w:eastAsia="仿宋_GB2312"/>
                <w:sz w:val="28"/>
                <w:szCs w:val="28"/>
                <w:lang w:val="en-US" w:eastAsia="zh-CN"/>
              </w:rPr>
            </w:pPr>
            <w:r>
              <w:rPr>
                <w:rFonts w:hint="eastAsia" w:ascii="仿宋_GB2312" w:eastAsia="仿宋_GB2312"/>
                <w:sz w:val="28"/>
                <w:szCs w:val="28"/>
                <w:lang w:val="zh-CN"/>
              </w:rPr>
              <w:t>内容：</w:t>
            </w:r>
            <w:r>
              <w:rPr>
                <w:rFonts w:hint="eastAsia" w:ascii="仿宋_GB2312" w:eastAsia="仿宋_GB2312"/>
                <w:sz w:val="28"/>
                <w:szCs w:val="28"/>
                <w:lang w:val="en-US" w:eastAsia="zh-CN"/>
              </w:rPr>
              <w:t>民用建筑项目节能审查和能效测评编制</w:t>
            </w:r>
          </w:p>
        </w:tc>
      </w:tr>
    </w:tbl>
    <w:p w14:paraId="4F49A995">
      <w:pPr>
        <w:autoSpaceDE w:val="0"/>
        <w:autoSpaceDN w:val="0"/>
        <w:adjustRightInd w:val="0"/>
        <w:snapToGrid w:val="0"/>
        <w:rPr>
          <w:rFonts w:ascii="仿宋_GB2312" w:eastAsia="仿宋_GB2312"/>
          <w:b/>
          <w:sz w:val="32"/>
          <w:szCs w:val="32"/>
        </w:rPr>
      </w:pPr>
    </w:p>
    <w:p w14:paraId="2324E619">
      <w:pPr>
        <w:numPr>
          <w:ilvl w:val="0"/>
          <w:numId w:val="1"/>
        </w:numPr>
        <w:autoSpaceDE w:val="0"/>
        <w:autoSpaceDN w:val="0"/>
        <w:adjustRightInd w:val="0"/>
        <w:snapToGrid w:val="0"/>
        <w:rPr>
          <w:rFonts w:hint="eastAsia" w:ascii="仿宋_GB2312" w:eastAsia="仿宋_GB2312"/>
          <w:b/>
          <w:sz w:val="32"/>
          <w:szCs w:val="32"/>
          <w:lang w:val="en-US" w:eastAsia="zh-CN"/>
        </w:rPr>
      </w:pPr>
      <w:r>
        <w:rPr>
          <w:rFonts w:hint="eastAsia" w:ascii="仿宋_GB2312" w:eastAsia="仿宋_GB2312"/>
          <w:b/>
          <w:sz w:val="32"/>
          <w:szCs w:val="32"/>
          <w:lang w:val="en-US" w:eastAsia="zh-CN"/>
        </w:rPr>
        <w:t>项目概况：</w:t>
      </w:r>
    </w:p>
    <w:p w14:paraId="1C4E7AAF">
      <w:pPr>
        <w:autoSpaceDE w:val="0"/>
        <w:autoSpaceDN w:val="0"/>
        <w:adjustRightInd w:val="0"/>
        <w:snapToGrid w:val="0"/>
        <w:spacing w:line="360" w:lineRule="auto"/>
        <w:ind w:firstLine="560" w:firstLineChars="200"/>
        <w:rPr>
          <w:rFonts w:hint="eastAsia" w:ascii="仿宋_GB2312" w:hAnsi="Times New Roman" w:eastAsia="仿宋_GB2312" w:cs="Times New Roman"/>
          <w:sz w:val="28"/>
          <w:szCs w:val="28"/>
          <w:lang w:val="en-US" w:eastAsia="zh-CN"/>
        </w:rPr>
      </w:pPr>
    </w:p>
    <w:p w14:paraId="76D62BEC">
      <w:pPr>
        <w:autoSpaceDE w:val="0"/>
        <w:autoSpaceDN w:val="0"/>
        <w:adjustRightInd w:val="0"/>
        <w:snapToGrid w:val="0"/>
        <w:spacing w:line="360" w:lineRule="auto"/>
        <w:ind w:firstLine="560" w:firstLineChars="200"/>
        <w:rPr>
          <w:rFonts w:hint="default"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项目总建筑面积2965平方米，其中运动健身场地2320平方米、附属用房 645 平方米。投资估算 2807 万元。</w:t>
      </w:r>
    </w:p>
    <w:p w14:paraId="76F811E8">
      <w:pPr>
        <w:numPr>
          <w:ilvl w:val="0"/>
          <w:numId w:val="0"/>
        </w:numPr>
        <w:autoSpaceDE w:val="0"/>
        <w:autoSpaceDN w:val="0"/>
        <w:adjustRightInd w:val="0"/>
        <w:snapToGrid w:val="0"/>
        <w:rPr>
          <w:rFonts w:hint="eastAsia" w:ascii="仿宋_GB2312" w:eastAsia="仿宋_GB2312"/>
          <w:b/>
          <w:sz w:val="32"/>
          <w:szCs w:val="32"/>
        </w:rPr>
      </w:pPr>
      <w:r>
        <w:rPr>
          <w:rFonts w:hint="eastAsia" w:ascii="仿宋_GB2312" w:eastAsia="仿宋_GB2312"/>
          <w:b/>
          <w:sz w:val="32"/>
          <w:szCs w:val="32"/>
          <w:lang w:val="en-US" w:eastAsia="zh-CN"/>
        </w:rPr>
        <w:t>三</w:t>
      </w:r>
      <w:r>
        <w:rPr>
          <w:rFonts w:hint="eastAsia" w:ascii="仿宋_GB2312" w:eastAsia="仿宋_GB2312"/>
          <w:b/>
          <w:sz w:val="32"/>
          <w:szCs w:val="32"/>
        </w:rPr>
        <w:t>、服务范围及内容：</w:t>
      </w:r>
    </w:p>
    <w:p w14:paraId="72E7ED7C">
      <w:pPr>
        <w:autoSpaceDE w:val="0"/>
        <w:autoSpaceDN w:val="0"/>
        <w:adjustRightInd w:val="0"/>
        <w:snapToGrid w:val="0"/>
        <w:rPr>
          <w:rFonts w:hint="eastAsia" w:ascii="仿宋_GB2312" w:eastAsia="仿宋_GB2312"/>
          <w:b/>
          <w:sz w:val="32"/>
          <w:szCs w:val="32"/>
          <w:lang w:val="en-US" w:eastAsia="zh-CN"/>
        </w:rPr>
      </w:pPr>
    </w:p>
    <w:p w14:paraId="0592A29B">
      <w:pPr>
        <w:autoSpaceDE w:val="0"/>
        <w:autoSpaceDN w:val="0"/>
        <w:adjustRightInd w:val="0"/>
        <w:snapToGrid w:val="0"/>
        <w:spacing w:line="360" w:lineRule="auto"/>
        <w:ind w:firstLine="562" w:firstLineChars="200"/>
        <w:rPr>
          <w:rFonts w:hint="eastAsia" w:ascii="仿宋_GB2312" w:eastAsia="仿宋_GB2312"/>
          <w:b/>
          <w:bCs/>
          <w:sz w:val="28"/>
          <w:szCs w:val="28"/>
          <w:lang w:val="en-US" w:eastAsia="zh-CN"/>
        </w:rPr>
      </w:pPr>
      <w:r>
        <w:rPr>
          <w:rFonts w:hint="eastAsia" w:ascii="仿宋_GB2312" w:eastAsia="仿宋_GB2312"/>
          <w:b/>
          <w:bCs/>
          <w:sz w:val="28"/>
          <w:szCs w:val="28"/>
          <w:lang w:val="en-US" w:eastAsia="zh-CN"/>
        </w:rPr>
        <w:t>（一）服务范围：</w:t>
      </w:r>
    </w:p>
    <w:p w14:paraId="09457BAA">
      <w:pPr>
        <w:autoSpaceDE w:val="0"/>
        <w:autoSpaceDN w:val="0"/>
        <w:adjustRightInd w:val="0"/>
        <w:snapToGrid w:val="0"/>
        <w:spacing w:line="360" w:lineRule="auto"/>
        <w:ind w:firstLine="560" w:firstLineChars="200"/>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浙江大学医学院附属第一医院健身运动中心建设项目民用建筑项目节能审查和能效测评编制</w:t>
      </w:r>
      <w:r>
        <w:rPr>
          <w:rFonts w:hint="eastAsia" w:ascii="仿宋_GB2312" w:hAnsi="Times New Roman" w:eastAsia="仿宋_GB2312" w:cs="Times New Roman"/>
          <w:sz w:val="28"/>
          <w:szCs w:val="28"/>
          <w:lang w:val="en-US" w:eastAsia="zh-CN"/>
        </w:rPr>
        <w:t>，</w:t>
      </w:r>
      <w:r>
        <w:rPr>
          <w:rFonts w:hint="eastAsia" w:ascii="仿宋_GB2312" w:eastAsia="仿宋_GB2312" w:cs="Times New Roman"/>
          <w:sz w:val="28"/>
          <w:szCs w:val="28"/>
          <w:lang w:val="en-US" w:eastAsia="zh-CN"/>
        </w:rPr>
        <w:t>主要包括（1）节能审查：根据民用建筑节能相关法律、法规、规章、政策和建筑节能设计、绿色建筑设计等相关工程建设强制性标准，对浙江大学医学院附属第一医院健身运动中心建设项目设计方案的科学性、合理性进行分析和评估，提出提高能源资源利用效率、降低能源资源消耗的对策和措施，并完成浙江大学医学院附属第一医院健身运动中心建设项目的《节能审查报告书》的编制工作，并负责报送相应建设行政主管部门审查，通过评审并取得《节能审查意见书》；协助采购人办理节能形式审查，按评审意见、建设主管部门审批意见督促设计单位进行修改并取得节能形式审查意见书；以及节能审查中的全过程服务。（2）能效测评：在工程竣工验收前对工程是否落实节能报告要求进行测评，并编制竣工能效测评报告，协助办理工程竣工验收手续。</w:t>
      </w:r>
    </w:p>
    <w:p w14:paraId="6496FD95">
      <w:pPr>
        <w:autoSpaceDE w:val="0"/>
        <w:autoSpaceDN w:val="0"/>
        <w:adjustRightInd w:val="0"/>
        <w:snapToGrid w:val="0"/>
        <w:spacing w:line="360" w:lineRule="auto"/>
        <w:ind w:firstLine="562" w:firstLineChars="200"/>
        <w:rPr>
          <w:rFonts w:ascii="仿宋_GB2312" w:eastAsia="仿宋_GB2312"/>
          <w:b/>
          <w:bCs/>
          <w:sz w:val="28"/>
          <w:szCs w:val="28"/>
        </w:rPr>
      </w:pPr>
      <w:r>
        <w:rPr>
          <w:rFonts w:hint="eastAsia" w:ascii="仿宋_GB2312" w:eastAsia="仿宋_GB2312"/>
          <w:b/>
          <w:bCs/>
          <w:sz w:val="28"/>
          <w:szCs w:val="28"/>
        </w:rPr>
        <w:t>（</w:t>
      </w:r>
      <w:r>
        <w:rPr>
          <w:rFonts w:hint="eastAsia" w:ascii="仿宋_GB2312" w:eastAsia="仿宋_GB2312"/>
          <w:b/>
          <w:bCs/>
          <w:sz w:val="28"/>
          <w:szCs w:val="28"/>
          <w:lang w:val="en-US" w:eastAsia="zh-CN"/>
        </w:rPr>
        <w:t>二</w:t>
      </w:r>
      <w:r>
        <w:rPr>
          <w:rFonts w:hint="eastAsia" w:ascii="仿宋_GB2312" w:eastAsia="仿宋_GB2312"/>
          <w:b/>
          <w:bCs/>
          <w:sz w:val="28"/>
          <w:szCs w:val="28"/>
        </w:rPr>
        <w:t>）服务质量要求：</w:t>
      </w:r>
    </w:p>
    <w:p w14:paraId="41FFDD22">
      <w:pPr>
        <w:spacing w:line="360" w:lineRule="auto"/>
        <w:ind w:firstLine="560" w:firstLineChars="200"/>
        <w:rPr>
          <w:rFonts w:hint="eastAsia" w:ascii="仿宋_GB2312" w:eastAsia="仿宋_GB2312"/>
          <w:sz w:val="28"/>
          <w:szCs w:val="28"/>
        </w:rPr>
      </w:pPr>
      <w:r>
        <w:rPr>
          <w:rFonts w:hint="eastAsia" w:ascii="仿宋_GB2312" w:eastAsia="仿宋_GB2312"/>
          <w:sz w:val="28"/>
          <w:szCs w:val="28"/>
        </w:rPr>
        <w:t>符合国家和地方现行相关</w:t>
      </w:r>
      <w:r>
        <w:rPr>
          <w:rFonts w:hint="eastAsia" w:ascii="仿宋_GB2312" w:eastAsia="仿宋_GB2312"/>
          <w:sz w:val="28"/>
          <w:szCs w:val="28"/>
          <w:lang w:eastAsia="zh-CN"/>
        </w:rPr>
        <w:t>节能审查</w:t>
      </w:r>
      <w:r>
        <w:rPr>
          <w:rFonts w:hint="eastAsia" w:ascii="仿宋_GB2312" w:eastAsia="仿宋_GB2312"/>
          <w:sz w:val="28"/>
          <w:szCs w:val="28"/>
        </w:rPr>
        <w:t>的标准及要求，其中</w:t>
      </w:r>
      <w:r>
        <w:rPr>
          <w:rFonts w:hint="eastAsia" w:ascii="仿宋_GB2312" w:eastAsia="仿宋_GB2312"/>
          <w:sz w:val="28"/>
          <w:szCs w:val="28"/>
          <w:lang w:eastAsia="zh-CN"/>
        </w:rPr>
        <w:t>节能审查</w:t>
      </w:r>
      <w:r>
        <w:rPr>
          <w:rFonts w:hint="eastAsia" w:ascii="仿宋_GB2312" w:eastAsia="仿宋_GB2312"/>
          <w:sz w:val="28"/>
          <w:szCs w:val="28"/>
        </w:rPr>
        <w:t>报告书包括但不限于以下内容：</w:t>
      </w:r>
    </w:p>
    <w:p w14:paraId="770364D2">
      <w:pPr>
        <w:spacing w:line="360" w:lineRule="auto"/>
        <w:ind w:firstLine="560" w:firstLineChars="200"/>
        <w:rPr>
          <w:rFonts w:hint="eastAsia" w:ascii="仿宋_GB2312" w:eastAsia="仿宋_GB2312"/>
          <w:sz w:val="28"/>
          <w:szCs w:val="28"/>
        </w:rPr>
      </w:pPr>
      <w:r>
        <w:rPr>
          <w:rFonts w:hint="eastAsia" w:ascii="仿宋_GB2312" w:eastAsia="仿宋_GB2312"/>
          <w:sz w:val="28"/>
          <w:szCs w:val="28"/>
        </w:rPr>
        <w:t>（1）项目概况和评估依据；</w:t>
      </w:r>
    </w:p>
    <w:p w14:paraId="3080F60D">
      <w:pPr>
        <w:spacing w:line="360" w:lineRule="auto"/>
        <w:ind w:firstLine="560" w:firstLineChars="200"/>
        <w:rPr>
          <w:rFonts w:hint="eastAsia" w:ascii="仿宋_GB2312" w:eastAsia="仿宋_GB2312"/>
          <w:sz w:val="28"/>
          <w:szCs w:val="28"/>
        </w:rPr>
      </w:pPr>
      <w:r>
        <w:rPr>
          <w:rFonts w:hint="eastAsia" w:ascii="仿宋_GB2312" w:eastAsia="仿宋_GB2312"/>
          <w:sz w:val="28"/>
          <w:szCs w:val="28"/>
        </w:rPr>
        <w:t>（2）项目所在地能源供应条件及项目对所在地能源供应情况的影响；</w:t>
      </w:r>
    </w:p>
    <w:p w14:paraId="73B15B9B">
      <w:pPr>
        <w:spacing w:line="360" w:lineRule="auto"/>
        <w:ind w:firstLine="560" w:firstLineChars="200"/>
        <w:rPr>
          <w:rFonts w:hint="eastAsia" w:ascii="仿宋_GB2312" w:eastAsia="仿宋_GB2312"/>
          <w:sz w:val="28"/>
          <w:szCs w:val="28"/>
        </w:rPr>
      </w:pPr>
      <w:r>
        <w:rPr>
          <w:rFonts w:hint="eastAsia" w:ascii="仿宋_GB2312" w:eastAsia="仿宋_GB2312"/>
          <w:sz w:val="28"/>
          <w:szCs w:val="28"/>
        </w:rPr>
        <w:t>（3）建筑围护结构保温隔热遮阳系统设计评估；</w:t>
      </w:r>
    </w:p>
    <w:p w14:paraId="030CC886">
      <w:pPr>
        <w:spacing w:line="360" w:lineRule="auto"/>
        <w:ind w:firstLine="560" w:firstLineChars="200"/>
        <w:rPr>
          <w:rFonts w:hint="eastAsia" w:ascii="仿宋_GB2312" w:eastAsia="仿宋_GB2312"/>
          <w:sz w:val="28"/>
          <w:szCs w:val="28"/>
        </w:rPr>
      </w:pPr>
      <w:r>
        <w:rPr>
          <w:rFonts w:hint="eastAsia" w:ascii="仿宋_GB2312" w:eastAsia="仿宋_GB2312"/>
          <w:sz w:val="28"/>
          <w:szCs w:val="28"/>
        </w:rPr>
        <w:t>（4）建筑暖通空调用能设备和控制系统设计评估；</w:t>
      </w:r>
    </w:p>
    <w:p w14:paraId="0A3660B2">
      <w:pPr>
        <w:spacing w:line="360" w:lineRule="auto"/>
        <w:ind w:firstLine="560" w:firstLineChars="200"/>
        <w:rPr>
          <w:rFonts w:hint="eastAsia" w:ascii="仿宋_GB2312" w:eastAsia="仿宋_GB2312"/>
          <w:sz w:val="28"/>
          <w:szCs w:val="28"/>
        </w:rPr>
      </w:pPr>
      <w:r>
        <w:rPr>
          <w:rFonts w:hint="eastAsia" w:ascii="仿宋_GB2312" w:eastAsia="仿宋_GB2312"/>
          <w:sz w:val="28"/>
          <w:szCs w:val="28"/>
        </w:rPr>
        <w:t>（5）建筑电气系统和分项计量及数据采集传输装置设计评估；</w:t>
      </w:r>
    </w:p>
    <w:p w14:paraId="14808B21">
      <w:pPr>
        <w:spacing w:line="360" w:lineRule="auto"/>
        <w:ind w:firstLine="560" w:firstLineChars="200"/>
        <w:rPr>
          <w:rFonts w:hint="eastAsia" w:ascii="仿宋_GB2312" w:eastAsia="仿宋_GB2312"/>
          <w:sz w:val="28"/>
          <w:szCs w:val="28"/>
        </w:rPr>
      </w:pPr>
      <w:r>
        <w:rPr>
          <w:rFonts w:hint="eastAsia" w:ascii="仿宋_GB2312" w:eastAsia="仿宋_GB2312"/>
          <w:sz w:val="28"/>
          <w:szCs w:val="28"/>
        </w:rPr>
        <w:t>（6）建筑给排水系统用能和节水设计评估；</w:t>
      </w:r>
    </w:p>
    <w:p w14:paraId="17594558">
      <w:pPr>
        <w:spacing w:line="360" w:lineRule="auto"/>
        <w:ind w:firstLine="560" w:firstLineChars="200"/>
        <w:rPr>
          <w:rFonts w:hint="eastAsia" w:ascii="仿宋_GB2312" w:eastAsia="仿宋_GB2312"/>
          <w:sz w:val="28"/>
          <w:szCs w:val="28"/>
        </w:rPr>
      </w:pPr>
      <w:r>
        <w:rPr>
          <w:rFonts w:hint="eastAsia" w:ascii="仿宋_GB2312" w:eastAsia="仿宋_GB2312"/>
          <w:sz w:val="28"/>
          <w:szCs w:val="28"/>
        </w:rPr>
        <w:t>（7）新型建筑工业化技术和绿色建材应用等节材设计评估；</w:t>
      </w:r>
    </w:p>
    <w:p w14:paraId="522A0ADF">
      <w:pPr>
        <w:spacing w:line="360" w:lineRule="auto"/>
        <w:ind w:firstLine="560" w:firstLineChars="200"/>
        <w:rPr>
          <w:rFonts w:hint="eastAsia" w:ascii="仿宋_GB2312" w:eastAsia="仿宋_GB2312"/>
          <w:sz w:val="28"/>
          <w:szCs w:val="28"/>
        </w:rPr>
      </w:pPr>
      <w:r>
        <w:rPr>
          <w:rFonts w:hint="eastAsia" w:ascii="仿宋_GB2312" w:eastAsia="仿宋_GB2312"/>
          <w:sz w:val="28"/>
          <w:szCs w:val="28"/>
        </w:rPr>
        <w:t>（8）地下空间开发利用等节地设计评估；</w:t>
      </w:r>
    </w:p>
    <w:p w14:paraId="2338C96C">
      <w:pPr>
        <w:spacing w:line="360" w:lineRule="auto"/>
        <w:ind w:firstLine="560" w:firstLineChars="200"/>
        <w:rPr>
          <w:rFonts w:hint="eastAsia" w:ascii="仿宋_GB2312" w:eastAsia="仿宋_GB2312"/>
          <w:sz w:val="28"/>
          <w:szCs w:val="28"/>
        </w:rPr>
      </w:pPr>
      <w:r>
        <w:rPr>
          <w:rFonts w:hint="eastAsia" w:ascii="仿宋_GB2312" w:eastAsia="仿宋_GB2312"/>
          <w:sz w:val="28"/>
          <w:szCs w:val="28"/>
        </w:rPr>
        <w:t>（9）可再生能源等新能源建筑应用设计评估；</w:t>
      </w:r>
    </w:p>
    <w:p w14:paraId="0BF8990A">
      <w:pPr>
        <w:spacing w:line="360" w:lineRule="auto"/>
        <w:ind w:firstLine="560" w:firstLineChars="200"/>
        <w:rPr>
          <w:rFonts w:hint="eastAsia" w:ascii="仿宋_GB2312" w:eastAsia="仿宋_GB2312"/>
          <w:sz w:val="28"/>
          <w:szCs w:val="28"/>
        </w:rPr>
      </w:pPr>
      <w:r>
        <w:rPr>
          <w:rFonts w:hint="eastAsia" w:ascii="仿宋_GB2312" w:eastAsia="仿宋_GB2312"/>
          <w:sz w:val="28"/>
          <w:szCs w:val="28"/>
        </w:rPr>
        <w:t>（10）建筑风、光、热、声环境设计和低影响开发设计评估；</w:t>
      </w:r>
    </w:p>
    <w:p w14:paraId="3A6EF621">
      <w:pPr>
        <w:spacing w:line="360" w:lineRule="auto"/>
        <w:ind w:firstLine="560" w:firstLineChars="200"/>
        <w:rPr>
          <w:rFonts w:hint="eastAsia" w:ascii="仿宋_GB2312" w:eastAsia="仿宋_GB2312"/>
          <w:sz w:val="28"/>
          <w:szCs w:val="28"/>
        </w:rPr>
      </w:pPr>
      <w:r>
        <w:rPr>
          <w:rFonts w:hint="eastAsia" w:ascii="仿宋_GB2312" w:eastAsia="仿宋_GB2312"/>
          <w:sz w:val="28"/>
          <w:szCs w:val="28"/>
        </w:rPr>
        <w:t>（11）建筑能源消耗、能源结构分析和节能措施建议；</w:t>
      </w:r>
    </w:p>
    <w:p w14:paraId="752ED109">
      <w:pPr>
        <w:spacing w:line="360" w:lineRule="auto"/>
        <w:ind w:firstLine="560" w:firstLineChars="200"/>
        <w:rPr>
          <w:rFonts w:hint="eastAsia" w:ascii="仿宋_GB2312" w:eastAsia="仿宋_GB2312"/>
          <w:sz w:val="28"/>
          <w:szCs w:val="28"/>
        </w:rPr>
      </w:pPr>
      <w:r>
        <w:rPr>
          <w:rFonts w:hint="eastAsia" w:ascii="仿宋_GB2312" w:eastAsia="仿宋_GB2312"/>
          <w:sz w:val="28"/>
          <w:szCs w:val="28"/>
        </w:rPr>
        <w:t>（12）绿色建筑预评价；</w:t>
      </w:r>
    </w:p>
    <w:p w14:paraId="79F3F492">
      <w:pPr>
        <w:spacing w:line="360" w:lineRule="auto"/>
        <w:ind w:firstLine="560" w:firstLineChars="200"/>
        <w:rPr>
          <w:rFonts w:hint="eastAsia" w:ascii="仿宋_GB2312" w:eastAsia="仿宋_GB2312"/>
          <w:sz w:val="28"/>
          <w:szCs w:val="28"/>
        </w:rPr>
      </w:pPr>
      <w:r>
        <w:rPr>
          <w:rFonts w:hint="eastAsia" w:ascii="仿宋_GB2312" w:eastAsia="仿宋_GB2312"/>
          <w:sz w:val="28"/>
          <w:szCs w:val="28"/>
        </w:rPr>
        <w:t>（13）评估前后分项对比及评估结论。</w:t>
      </w:r>
    </w:p>
    <w:p w14:paraId="686AB8A3">
      <w:pPr>
        <w:spacing w:line="360" w:lineRule="auto"/>
        <w:ind w:firstLine="560" w:firstLineChars="200"/>
        <w:rPr>
          <w:rFonts w:hint="eastAsia" w:ascii="仿宋_GB2312" w:eastAsia="仿宋_GB2312"/>
          <w:sz w:val="28"/>
          <w:szCs w:val="28"/>
        </w:rPr>
      </w:pPr>
      <w:r>
        <w:rPr>
          <w:rFonts w:hint="eastAsia" w:ascii="仿宋_GB2312" w:eastAsia="仿宋_GB2312"/>
          <w:sz w:val="28"/>
          <w:szCs w:val="28"/>
          <w:lang w:eastAsia="zh-CN"/>
        </w:rPr>
        <w:t>节能审查</w:t>
      </w:r>
      <w:r>
        <w:rPr>
          <w:rFonts w:hint="eastAsia" w:ascii="仿宋_GB2312" w:eastAsia="仿宋_GB2312"/>
          <w:sz w:val="28"/>
          <w:szCs w:val="28"/>
        </w:rPr>
        <w:t>报告书应设专页并由各专业编制人员签名（其中建筑和暖通等主要专业应当由相应国家注册建筑师或注册工程师签名）。</w:t>
      </w:r>
    </w:p>
    <w:p w14:paraId="5143E469">
      <w:pPr>
        <w:spacing w:line="360" w:lineRule="auto"/>
        <w:ind w:firstLine="560" w:firstLineChars="200"/>
        <w:rPr>
          <w:rFonts w:hint="eastAsia" w:ascii="仿宋_GB2312" w:eastAsia="仿宋_GB2312"/>
          <w:sz w:val="28"/>
          <w:szCs w:val="28"/>
        </w:rPr>
      </w:pPr>
      <w:r>
        <w:rPr>
          <w:rFonts w:hint="eastAsia" w:ascii="仿宋_GB2312" w:eastAsia="仿宋_GB2312"/>
          <w:sz w:val="28"/>
          <w:szCs w:val="28"/>
        </w:rPr>
        <w:t xml:space="preserve"> 能效测评报告应包括以下内容：</w:t>
      </w:r>
    </w:p>
    <w:p w14:paraId="50B92944">
      <w:pPr>
        <w:spacing w:line="360" w:lineRule="auto"/>
        <w:ind w:firstLine="560" w:firstLineChars="200"/>
        <w:rPr>
          <w:rFonts w:hint="eastAsia" w:ascii="仿宋_GB2312" w:eastAsia="仿宋_GB2312"/>
          <w:sz w:val="28"/>
          <w:szCs w:val="28"/>
        </w:rPr>
      </w:pPr>
      <w:r>
        <w:rPr>
          <w:rFonts w:hint="eastAsia" w:ascii="仿宋_GB2312" w:eastAsia="仿宋_GB2312"/>
          <w:sz w:val="28"/>
          <w:szCs w:val="28"/>
        </w:rPr>
        <w:t>（1）测评人员签名；</w:t>
      </w:r>
    </w:p>
    <w:p w14:paraId="7674FFFA">
      <w:pPr>
        <w:spacing w:line="360" w:lineRule="auto"/>
        <w:ind w:firstLine="560" w:firstLineChars="200"/>
        <w:rPr>
          <w:rFonts w:hint="eastAsia" w:ascii="仿宋_GB2312" w:eastAsia="仿宋_GB2312"/>
          <w:sz w:val="28"/>
          <w:szCs w:val="28"/>
        </w:rPr>
      </w:pPr>
      <w:r>
        <w:rPr>
          <w:rFonts w:hint="eastAsia" w:ascii="仿宋_GB2312" w:eastAsia="仿宋_GB2312"/>
          <w:sz w:val="28"/>
          <w:szCs w:val="28"/>
        </w:rPr>
        <w:t>（2）竣工能效综合测评表；</w:t>
      </w:r>
    </w:p>
    <w:p w14:paraId="14ED99FA">
      <w:pPr>
        <w:spacing w:line="360" w:lineRule="auto"/>
        <w:ind w:firstLine="560" w:firstLineChars="200"/>
        <w:rPr>
          <w:rFonts w:hint="eastAsia" w:ascii="仿宋_GB2312" w:eastAsia="仿宋_GB2312"/>
          <w:sz w:val="28"/>
          <w:szCs w:val="28"/>
        </w:rPr>
      </w:pPr>
      <w:r>
        <w:rPr>
          <w:rFonts w:hint="eastAsia" w:ascii="仿宋_GB2312" w:eastAsia="仿宋_GB2312"/>
          <w:sz w:val="28"/>
          <w:szCs w:val="28"/>
        </w:rPr>
        <w:t>（3）工程项目概况和节能概要；</w:t>
      </w:r>
    </w:p>
    <w:p w14:paraId="475D2F1B">
      <w:pPr>
        <w:spacing w:line="360" w:lineRule="auto"/>
        <w:ind w:firstLine="560" w:firstLineChars="200"/>
        <w:rPr>
          <w:rFonts w:hint="eastAsia" w:ascii="仿宋_GB2312" w:eastAsia="仿宋_GB2312"/>
          <w:sz w:val="28"/>
          <w:szCs w:val="28"/>
        </w:rPr>
      </w:pPr>
      <w:r>
        <w:rPr>
          <w:rFonts w:hint="eastAsia" w:ascii="仿宋_GB2312" w:eastAsia="仿宋_GB2312"/>
          <w:sz w:val="28"/>
          <w:szCs w:val="28"/>
        </w:rPr>
        <w:t>（4）竣工能效测评的依据和测评方法说明以及其他相关说明；</w:t>
      </w:r>
    </w:p>
    <w:p w14:paraId="65DFCF6C">
      <w:pPr>
        <w:spacing w:line="360" w:lineRule="auto"/>
        <w:ind w:firstLine="560" w:firstLineChars="200"/>
        <w:rPr>
          <w:rFonts w:hint="eastAsia" w:ascii="仿宋_GB2312" w:eastAsia="仿宋_GB2312"/>
          <w:sz w:val="28"/>
          <w:szCs w:val="28"/>
        </w:rPr>
      </w:pPr>
      <w:r>
        <w:rPr>
          <w:rFonts w:hint="eastAsia" w:ascii="仿宋_GB2312" w:eastAsia="仿宋_GB2312"/>
          <w:sz w:val="28"/>
          <w:szCs w:val="28"/>
        </w:rPr>
        <w:t>（5）设计文件符合性测评表；</w:t>
      </w:r>
    </w:p>
    <w:p w14:paraId="0CE80211">
      <w:pPr>
        <w:spacing w:line="360" w:lineRule="auto"/>
        <w:ind w:firstLine="560" w:firstLineChars="200"/>
        <w:rPr>
          <w:rFonts w:hint="eastAsia" w:ascii="仿宋_GB2312" w:eastAsia="仿宋_GB2312"/>
          <w:sz w:val="28"/>
          <w:szCs w:val="28"/>
        </w:rPr>
      </w:pPr>
      <w:r>
        <w:rPr>
          <w:rFonts w:hint="eastAsia" w:ascii="仿宋_GB2312" w:eastAsia="仿宋_GB2312"/>
          <w:sz w:val="28"/>
          <w:szCs w:val="28"/>
        </w:rPr>
        <w:t>（6）进场材料和设备符合性测评表；</w:t>
      </w:r>
    </w:p>
    <w:p w14:paraId="30BE34CA">
      <w:pPr>
        <w:spacing w:line="360" w:lineRule="auto"/>
        <w:ind w:firstLine="560" w:firstLineChars="200"/>
        <w:rPr>
          <w:rFonts w:hint="eastAsia" w:ascii="仿宋_GB2312" w:eastAsia="仿宋_GB2312"/>
          <w:sz w:val="28"/>
          <w:szCs w:val="28"/>
        </w:rPr>
      </w:pPr>
      <w:r>
        <w:rPr>
          <w:rFonts w:hint="eastAsia" w:ascii="仿宋_GB2312" w:eastAsia="仿宋_GB2312"/>
          <w:sz w:val="28"/>
          <w:szCs w:val="28"/>
        </w:rPr>
        <w:t>（7）工程现场检验符合性测评表；</w:t>
      </w:r>
    </w:p>
    <w:p w14:paraId="602DC309">
      <w:pPr>
        <w:spacing w:line="360" w:lineRule="auto"/>
        <w:ind w:firstLine="560" w:firstLineChars="200"/>
        <w:rPr>
          <w:rFonts w:hint="eastAsia" w:ascii="仿宋_GB2312" w:eastAsia="仿宋_GB2312"/>
          <w:sz w:val="28"/>
          <w:szCs w:val="28"/>
        </w:rPr>
      </w:pPr>
      <w:r>
        <w:rPr>
          <w:rFonts w:hint="eastAsia" w:ascii="仿宋_GB2312" w:eastAsia="仿宋_GB2312"/>
          <w:sz w:val="28"/>
          <w:szCs w:val="28"/>
        </w:rPr>
        <w:t>（8）施工质量符合性测评表；</w:t>
      </w:r>
    </w:p>
    <w:p w14:paraId="405CB713">
      <w:pPr>
        <w:spacing w:line="360" w:lineRule="auto"/>
        <w:ind w:firstLine="560" w:firstLineChars="200"/>
        <w:rPr>
          <w:rFonts w:hint="eastAsia" w:ascii="仿宋_GB2312" w:eastAsia="仿宋_GB2312"/>
          <w:sz w:val="28"/>
          <w:szCs w:val="28"/>
        </w:rPr>
      </w:pPr>
      <w:r>
        <w:rPr>
          <w:rFonts w:hint="eastAsia" w:ascii="仿宋_GB2312" w:eastAsia="仿宋_GB2312"/>
          <w:sz w:val="28"/>
          <w:szCs w:val="28"/>
        </w:rPr>
        <w:t>（9）绿色建筑性能符合性测评表；</w:t>
      </w:r>
    </w:p>
    <w:p w14:paraId="49381D58">
      <w:pPr>
        <w:spacing w:line="360" w:lineRule="auto"/>
        <w:ind w:firstLine="560" w:firstLineChars="200"/>
        <w:rPr>
          <w:rFonts w:hint="eastAsia" w:ascii="仿宋_GB2312" w:eastAsia="仿宋_GB2312"/>
          <w:sz w:val="28"/>
          <w:szCs w:val="28"/>
        </w:rPr>
      </w:pPr>
      <w:r>
        <w:rPr>
          <w:rFonts w:hint="eastAsia" w:ascii="仿宋_GB2312" w:eastAsia="仿宋_GB2312"/>
          <w:sz w:val="28"/>
          <w:szCs w:val="28"/>
        </w:rPr>
        <w:t>（10）碳排放量竣工评估；</w:t>
      </w:r>
    </w:p>
    <w:p w14:paraId="77DF4768">
      <w:pPr>
        <w:spacing w:line="360" w:lineRule="auto"/>
        <w:ind w:firstLine="560" w:firstLineChars="200"/>
        <w:rPr>
          <w:rFonts w:hint="eastAsia" w:ascii="仿宋_GB2312" w:eastAsia="仿宋_GB2312"/>
          <w:sz w:val="28"/>
          <w:szCs w:val="28"/>
        </w:rPr>
      </w:pPr>
      <w:r>
        <w:rPr>
          <w:rFonts w:hint="eastAsia" w:ascii="仿宋_GB2312" w:eastAsia="仿宋_GB2312"/>
          <w:sz w:val="28"/>
          <w:szCs w:val="28"/>
        </w:rPr>
        <w:t>（11）附件：应包含节能分部验收记录，节能分项验收记录，隐蔽工程验收记录和相关节能材料质量证明文件等。</w:t>
      </w:r>
    </w:p>
    <w:p w14:paraId="2BEA0FCB">
      <w:pPr>
        <w:autoSpaceDE w:val="0"/>
        <w:autoSpaceDN w:val="0"/>
        <w:adjustRightInd w:val="0"/>
        <w:snapToGrid w:val="0"/>
        <w:spacing w:line="360" w:lineRule="auto"/>
        <w:ind w:firstLine="562" w:firstLineChars="200"/>
        <w:rPr>
          <w:rFonts w:ascii="仿宋_GB2312" w:eastAsia="仿宋_GB2312"/>
          <w:b/>
          <w:bCs/>
          <w:sz w:val="28"/>
          <w:szCs w:val="28"/>
        </w:rPr>
      </w:pPr>
      <w:r>
        <w:rPr>
          <w:rFonts w:hint="eastAsia" w:ascii="仿宋_GB2312" w:eastAsia="仿宋_GB2312"/>
          <w:b/>
          <w:bCs/>
          <w:sz w:val="28"/>
          <w:szCs w:val="28"/>
        </w:rPr>
        <w:t>（</w:t>
      </w:r>
      <w:r>
        <w:rPr>
          <w:rFonts w:hint="eastAsia" w:ascii="仿宋_GB2312" w:eastAsia="仿宋_GB2312"/>
          <w:b/>
          <w:bCs/>
          <w:sz w:val="28"/>
          <w:szCs w:val="28"/>
          <w:lang w:val="en-US" w:eastAsia="zh-CN"/>
        </w:rPr>
        <w:t>三</w:t>
      </w:r>
      <w:r>
        <w:rPr>
          <w:rFonts w:hint="eastAsia" w:ascii="仿宋_GB2312" w:eastAsia="仿宋_GB2312"/>
          <w:b/>
          <w:bCs/>
          <w:sz w:val="28"/>
          <w:szCs w:val="28"/>
        </w:rPr>
        <w:t>）服务期</w:t>
      </w:r>
    </w:p>
    <w:p w14:paraId="05B3E111">
      <w:pPr>
        <w:spacing w:line="360" w:lineRule="auto"/>
        <w:ind w:firstLine="560" w:firstLineChars="200"/>
        <w:rPr>
          <w:lang w:val="zh-CN"/>
        </w:rPr>
      </w:pPr>
      <w:r>
        <w:rPr>
          <w:rFonts w:hint="eastAsia" w:ascii="仿宋_GB2312" w:eastAsia="仿宋_GB2312"/>
          <w:sz w:val="28"/>
          <w:szCs w:val="28"/>
        </w:rPr>
        <w:t>从签订委托合同之日起至工程竣工验收合格止，其中在</w:t>
      </w:r>
      <w:r>
        <w:rPr>
          <w:rFonts w:hint="eastAsia" w:ascii="仿宋_GB2312" w:eastAsia="仿宋_GB2312"/>
          <w:sz w:val="28"/>
          <w:szCs w:val="28"/>
          <w:lang w:val="en-US" w:eastAsia="zh-CN"/>
        </w:rPr>
        <w:t>采购</w:t>
      </w:r>
      <w:r>
        <w:rPr>
          <w:rFonts w:hint="eastAsia" w:ascii="仿宋_GB2312" w:eastAsia="仿宋_GB2312"/>
          <w:sz w:val="28"/>
          <w:szCs w:val="28"/>
        </w:rPr>
        <w:t>人提供相应资料后7天内完成前期评估，15 天内完成</w:t>
      </w:r>
      <w:r>
        <w:rPr>
          <w:rFonts w:hint="eastAsia" w:ascii="仿宋_GB2312" w:eastAsia="仿宋_GB2312"/>
          <w:sz w:val="28"/>
          <w:szCs w:val="28"/>
          <w:lang w:eastAsia="zh-CN"/>
        </w:rPr>
        <w:t>节能审查</w:t>
      </w:r>
      <w:r>
        <w:rPr>
          <w:rFonts w:hint="eastAsia" w:ascii="仿宋_GB2312" w:eastAsia="仿宋_GB2312"/>
          <w:sz w:val="28"/>
          <w:szCs w:val="28"/>
        </w:rPr>
        <w:t>报告的编制，取得施工图设计文件审查合格书后10天内录入杭州市建筑节能信息管理平台并生成节能审查意见书。</w:t>
      </w:r>
      <w:r>
        <w:rPr>
          <w:rFonts w:hint="eastAsia" w:ascii="仿宋_GB2312" w:eastAsia="仿宋_GB2312"/>
          <w:sz w:val="28"/>
          <w:szCs w:val="28"/>
          <w:lang w:val="en-US" w:eastAsia="zh-CN"/>
        </w:rPr>
        <w:t>。</w:t>
      </w:r>
    </w:p>
    <w:p w14:paraId="5B143B61">
      <w:pPr>
        <w:autoSpaceDE w:val="0"/>
        <w:autoSpaceDN w:val="0"/>
        <w:adjustRightInd w:val="0"/>
        <w:snapToGrid w:val="0"/>
        <w:spacing w:line="360" w:lineRule="auto"/>
        <w:ind w:firstLine="562" w:firstLineChars="200"/>
        <w:rPr>
          <w:rFonts w:ascii="仿宋_GB2312" w:eastAsia="仿宋_GB2312"/>
          <w:b/>
          <w:bCs/>
          <w:sz w:val="28"/>
          <w:szCs w:val="28"/>
        </w:rPr>
      </w:pPr>
      <w:r>
        <w:rPr>
          <w:rFonts w:hint="eastAsia" w:ascii="仿宋_GB2312" w:eastAsia="仿宋_GB2312"/>
          <w:b/>
          <w:bCs/>
          <w:sz w:val="28"/>
          <w:szCs w:val="28"/>
        </w:rPr>
        <w:t>（</w:t>
      </w:r>
      <w:r>
        <w:rPr>
          <w:rFonts w:hint="eastAsia" w:ascii="仿宋_GB2312" w:eastAsia="仿宋_GB2312"/>
          <w:b/>
          <w:bCs/>
          <w:sz w:val="28"/>
          <w:szCs w:val="28"/>
          <w:lang w:val="en-US" w:eastAsia="zh-CN"/>
        </w:rPr>
        <w:t>四</w:t>
      </w:r>
      <w:r>
        <w:rPr>
          <w:rFonts w:hint="eastAsia" w:ascii="仿宋_GB2312" w:eastAsia="仿宋_GB2312"/>
          <w:b/>
          <w:bCs/>
          <w:sz w:val="28"/>
          <w:szCs w:val="28"/>
        </w:rPr>
        <w:t>）报价要求</w:t>
      </w:r>
    </w:p>
    <w:p w14:paraId="5AE55C5E">
      <w:pPr>
        <w:widowControl/>
        <w:ind w:firstLine="560" w:firstLineChars="200"/>
        <w:jc w:val="left"/>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1、供应商应根据本</w:t>
      </w:r>
      <w:r>
        <w:rPr>
          <w:rFonts w:hint="eastAsia" w:ascii="仿宋" w:hAnsi="仿宋" w:eastAsia="仿宋" w:cs="仿宋"/>
          <w:color w:val="000000"/>
          <w:kern w:val="0"/>
          <w:sz w:val="28"/>
          <w:szCs w:val="28"/>
          <w:lang w:val="en-US" w:eastAsia="zh-CN" w:bidi="ar"/>
        </w:rPr>
        <w:t>询价</w:t>
      </w:r>
      <w:r>
        <w:rPr>
          <w:rFonts w:hint="eastAsia" w:ascii="仿宋" w:hAnsi="仿宋" w:eastAsia="仿宋" w:cs="仿宋"/>
          <w:color w:val="000000"/>
          <w:kern w:val="0"/>
          <w:sz w:val="28"/>
          <w:szCs w:val="28"/>
          <w:lang w:bidi="ar"/>
        </w:rPr>
        <w:t>文件和所提供的资料及</w:t>
      </w:r>
      <w:r>
        <w:rPr>
          <w:rFonts w:hint="eastAsia" w:ascii="仿宋" w:hAnsi="仿宋" w:eastAsia="仿宋" w:cs="仿宋"/>
          <w:color w:val="000000"/>
          <w:kern w:val="0"/>
          <w:sz w:val="28"/>
          <w:szCs w:val="28"/>
          <w:lang w:eastAsia="zh-CN" w:bidi="ar"/>
        </w:rPr>
        <w:t>节能审查</w:t>
      </w:r>
      <w:r>
        <w:rPr>
          <w:rFonts w:hint="eastAsia" w:ascii="仿宋" w:hAnsi="仿宋" w:eastAsia="仿宋" w:cs="仿宋"/>
          <w:color w:val="000000"/>
          <w:kern w:val="0"/>
          <w:sz w:val="28"/>
          <w:szCs w:val="28"/>
          <w:lang w:bidi="ar"/>
        </w:rPr>
        <w:t>和能效测评范围、内容，结合自身</w:t>
      </w:r>
      <w:r>
        <w:rPr>
          <w:rFonts w:hint="eastAsia" w:ascii="仿宋" w:hAnsi="仿宋" w:eastAsia="仿宋" w:cs="仿宋"/>
          <w:color w:val="000000"/>
          <w:kern w:val="0"/>
          <w:sz w:val="28"/>
          <w:szCs w:val="28"/>
          <w:lang w:eastAsia="zh-CN" w:bidi="ar"/>
        </w:rPr>
        <w:t>节能审查</w:t>
      </w:r>
      <w:r>
        <w:rPr>
          <w:rFonts w:hint="eastAsia" w:ascii="仿宋" w:hAnsi="仿宋" w:eastAsia="仿宋" w:cs="仿宋"/>
          <w:color w:val="000000"/>
          <w:kern w:val="0"/>
          <w:sz w:val="28"/>
          <w:szCs w:val="28"/>
          <w:lang w:bidi="ar"/>
        </w:rPr>
        <w:t>和能效测评能力和</w:t>
      </w:r>
      <w:r>
        <w:rPr>
          <w:rFonts w:hint="eastAsia" w:ascii="仿宋" w:hAnsi="仿宋" w:eastAsia="仿宋" w:cs="仿宋"/>
          <w:color w:val="000000"/>
          <w:kern w:val="0"/>
          <w:sz w:val="28"/>
          <w:szCs w:val="28"/>
          <w:lang w:eastAsia="zh-CN" w:bidi="ar"/>
        </w:rPr>
        <w:t>节能审查</w:t>
      </w:r>
      <w:r>
        <w:rPr>
          <w:rFonts w:hint="eastAsia" w:ascii="仿宋" w:hAnsi="仿宋" w:eastAsia="仿宋" w:cs="仿宋"/>
          <w:color w:val="000000"/>
          <w:kern w:val="0"/>
          <w:sz w:val="28"/>
          <w:szCs w:val="28"/>
          <w:lang w:bidi="ar"/>
        </w:rPr>
        <w:t>和能效测评力量的投入进行竞争报价。</w:t>
      </w:r>
    </w:p>
    <w:p w14:paraId="3F8996C7">
      <w:pPr>
        <w:widowControl/>
        <w:ind w:firstLine="560" w:firstLineChars="200"/>
        <w:jc w:val="left"/>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2、供应商应充分考虑企业自身实力、经验及项目实施过程中的各种因素，根据</w:t>
      </w:r>
      <w:r>
        <w:rPr>
          <w:rFonts w:hint="eastAsia" w:ascii="仿宋" w:hAnsi="仿宋" w:eastAsia="仿宋" w:cs="仿宋"/>
          <w:color w:val="000000"/>
          <w:kern w:val="0"/>
          <w:sz w:val="28"/>
          <w:szCs w:val="28"/>
          <w:lang w:val="en-US" w:eastAsia="zh-CN" w:bidi="ar"/>
        </w:rPr>
        <w:t>采购</w:t>
      </w:r>
      <w:r>
        <w:rPr>
          <w:rFonts w:hint="eastAsia" w:ascii="仿宋" w:hAnsi="仿宋" w:eastAsia="仿宋" w:cs="仿宋"/>
          <w:color w:val="000000"/>
          <w:kern w:val="0"/>
          <w:sz w:val="28"/>
          <w:szCs w:val="28"/>
          <w:lang w:bidi="ar"/>
        </w:rPr>
        <w:t xml:space="preserve">要求，详细说明所能提供的各项具体服务内容，自主确定报价，合同执行期间实施总价包干，不受建筑面积调整、投资金额变化、服务周期延长、国家政策性调价等因素的变化而调整。  </w:t>
      </w:r>
    </w:p>
    <w:p w14:paraId="2E489ADC">
      <w:pPr>
        <w:widowControl/>
        <w:ind w:firstLine="560" w:firstLineChars="200"/>
        <w:jc w:val="left"/>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3、除</w:t>
      </w:r>
      <w:r>
        <w:rPr>
          <w:rFonts w:hint="eastAsia" w:ascii="仿宋" w:hAnsi="仿宋" w:eastAsia="仿宋" w:cs="仿宋"/>
          <w:color w:val="000000"/>
          <w:kern w:val="0"/>
          <w:sz w:val="28"/>
          <w:szCs w:val="28"/>
          <w:lang w:val="en-US" w:eastAsia="zh-CN" w:bidi="ar"/>
        </w:rPr>
        <w:t>询价</w:t>
      </w:r>
      <w:r>
        <w:rPr>
          <w:rFonts w:hint="eastAsia" w:ascii="仿宋" w:hAnsi="仿宋" w:eastAsia="仿宋" w:cs="仿宋"/>
          <w:color w:val="000000"/>
          <w:kern w:val="0"/>
          <w:sz w:val="28"/>
          <w:szCs w:val="28"/>
          <w:lang w:bidi="ar"/>
        </w:rPr>
        <w:t>文件特殊说明外，供应商的报价应包括为完成本项目服务可能发生的全部费用及</w:t>
      </w:r>
      <w:r>
        <w:rPr>
          <w:rFonts w:hint="eastAsia" w:ascii="仿宋" w:hAnsi="仿宋" w:eastAsia="仿宋" w:cs="仿宋"/>
          <w:color w:val="000000"/>
          <w:kern w:val="0"/>
          <w:sz w:val="28"/>
          <w:szCs w:val="28"/>
          <w:lang w:val="en-US" w:eastAsia="zh-CN" w:bidi="ar"/>
        </w:rPr>
        <w:t>供应商</w:t>
      </w:r>
      <w:r>
        <w:rPr>
          <w:rFonts w:hint="eastAsia" w:ascii="仿宋" w:hAnsi="仿宋" w:eastAsia="仿宋" w:cs="仿宋"/>
          <w:color w:val="000000"/>
          <w:kern w:val="0"/>
          <w:sz w:val="28"/>
          <w:szCs w:val="28"/>
          <w:lang w:bidi="ar"/>
        </w:rPr>
        <w:t>的利润和应交纳的税金等，包括且不限于人工费、成果印刷费、报告编制费、资料收集费、前期调研费、专家审查费（咨询费）、外出考察费、会议费、差旅费、管理费、通讯费、设备（仪器）费、利润、进驻现场人员工伤保险费和意外伤害保险费、税金、风险费以及政策和行业规定的各项税费，凡未列入的均将被认为已包含在报价中。供应商对合同内容的费用、质量、服务等实行全面总价承包。</w:t>
      </w:r>
    </w:p>
    <w:p w14:paraId="040E5C36">
      <w:pPr>
        <w:pStyle w:val="5"/>
      </w:pPr>
    </w:p>
    <w:p w14:paraId="6D75E8F3">
      <w:pPr>
        <w:autoSpaceDE w:val="0"/>
        <w:autoSpaceDN w:val="0"/>
        <w:adjustRightInd w:val="0"/>
        <w:snapToGrid w:val="0"/>
        <w:spacing w:line="360" w:lineRule="auto"/>
        <w:rPr>
          <w:rFonts w:ascii="仿宋_GB2312" w:eastAsia="仿宋_GB2312"/>
          <w:b/>
          <w:sz w:val="32"/>
          <w:szCs w:val="32"/>
        </w:rPr>
      </w:pPr>
      <w:r>
        <w:rPr>
          <w:rFonts w:hint="eastAsia" w:ascii="仿宋_GB2312" w:eastAsia="仿宋_GB2312"/>
          <w:b/>
          <w:sz w:val="32"/>
          <w:szCs w:val="32"/>
          <w:lang w:val="en-US" w:eastAsia="zh-CN"/>
        </w:rPr>
        <w:t>四</w:t>
      </w:r>
      <w:r>
        <w:rPr>
          <w:rFonts w:ascii="仿宋_GB2312" w:eastAsia="仿宋_GB2312"/>
          <w:b/>
          <w:sz w:val="32"/>
          <w:szCs w:val="32"/>
        </w:rPr>
        <w:t>、询价事宜</w:t>
      </w:r>
    </w:p>
    <w:p w14:paraId="04664C72">
      <w:pPr>
        <w:autoSpaceDE w:val="0"/>
        <w:autoSpaceDN w:val="0"/>
        <w:adjustRightInd w:val="0"/>
        <w:snapToGrid w:val="0"/>
        <w:spacing w:line="360" w:lineRule="auto"/>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1、询价时间：2024年</w:t>
      </w:r>
      <w:r>
        <w:rPr>
          <w:rFonts w:hint="eastAsia" w:ascii="仿宋" w:hAnsi="仿宋" w:eastAsia="仿宋" w:cs="仿宋_GB2312"/>
          <w:color w:val="auto"/>
          <w:sz w:val="32"/>
          <w:szCs w:val="32"/>
          <w:lang w:val="en-US" w:eastAsia="zh-CN"/>
        </w:rPr>
        <w:t>8</w:t>
      </w:r>
      <w:r>
        <w:rPr>
          <w:rFonts w:hint="eastAsia" w:ascii="仿宋" w:hAnsi="仿宋" w:eastAsia="仿宋" w:cs="仿宋_GB2312"/>
          <w:color w:val="auto"/>
          <w:sz w:val="32"/>
          <w:szCs w:val="32"/>
        </w:rPr>
        <w:t>月1</w:t>
      </w:r>
      <w:r>
        <w:rPr>
          <w:rFonts w:hint="eastAsia" w:ascii="仿宋" w:hAnsi="仿宋" w:eastAsia="仿宋" w:cs="仿宋_GB2312"/>
          <w:color w:val="auto"/>
          <w:sz w:val="32"/>
          <w:szCs w:val="32"/>
          <w:lang w:val="en-US" w:eastAsia="zh-CN"/>
        </w:rPr>
        <w:t>6</w:t>
      </w:r>
      <w:r>
        <w:rPr>
          <w:rFonts w:hint="eastAsia" w:ascii="仿宋" w:hAnsi="仿宋" w:eastAsia="仿宋" w:cs="仿宋_GB2312"/>
          <w:color w:val="auto"/>
          <w:sz w:val="32"/>
          <w:szCs w:val="32"/>
        </w:rPr>
        <w:t>日下午1</w:t>
      </w:r>
      <w:r>
        <w:rPr>
          <w:rFonts w:hint="eastAsia" w:ascii="仿宋" w:hAnsi="仿宋" w:eastAsia="仿宋" w:cs="仿宋_GB2312"/>
          <w:color w:val="auto"/>
          <w:sz w:val="32"/>
          <w:szCs w:val="32"/>
          <w:lang w:val="en-US" w:eastAsia="zh-CN"/>
        </w:rPr>
        <w:t>5</w:t>
      </w:r>
      <w:r>
        <w:rPr>
          <w:rFonts w:hint="eastAsia" w:ascii="仿宋" w:hAnsi="仿宋" w:eastAsia="仿宋" w:cs="仿宋_GB2312"/>
          <w:color w:val="auto"/>
          <w:sz w:val="32"/>
          <w:szCs w:val="32"/>
        </w:rPr>
        <w:t>：</w:t>
      </w:r>
      <w:r>
        <w:rPr>
          <w:rFonts w:hint="eastAsia" w:ascii="仿宋" w:hAnsi="仿宋" w:eastAsia="仿宋" w:cs="仿宋_GB2312"/>
          <w:color w:val="auto"/>
          <w:sz w:val="32"/>
          <w:szCs w:val="32"/>
          <w:lang w:val="en-US" w:eastAsia="zh-CN"/>
        </w:rPr>
        <w:t>0</w:t>
      </w:r>
      <w:r>
        <w:rPr>
          <w:rFonts w:hint="eastAsia" w:ascii="仿宋" w:hAnsi="仿宋" w:eastAsia="仿宋" w:cs="仿宋_GB2312"/>
          <w:color w:val="auto"/>
          <w:sz w:val="32"/>
          <w:szCs w:val="32"/>
        </w:rPr>
        <w:t>0（请于1</w:t>
      </w:r>
      <w:r>
        <w:rPr>
          <w:rFonts w:hint="eastAsia" w:ascii="仿宋" w:hAnsi="仿宋" w:eastAsia="仿宋" w:cs="仿宋_GB2312"/>
          <w:color w:val="auto"/>
          <w:sz w:val="32"/>
          <w:szCs w:val="32"/>
          <w:lang w:val="en-US" w:eastAsia="zh-CN"/>
        </w:rPr>
        <w:t>4</w:t>
      </w:r>
      <w:r>
        <w:rPr>
          <w:rFonts w:hint="eastAsia" w:ascii="仿宋" w:hAnsi="仿宋" w:eastAsia="仿宋" w:cs="仿宋_GB2312"/>
          <w:color w:val="auto"/>
          <w:sz w:val="32"/>
          <w:szCs w:val="32"/>
        </w:rPr>
        <w:t>：</w:t>
      </w:r>
      <w:r>
        <w:rPr>
          <w:rFonts w:hint="eastAsia" w:ascii="仿宋" w:hAnsi="仿宋" w:eastAsia="仿宋" w:cs="仿宋_GB2312"/>
          <w:color w:val="auto"/>
          <w:sz w:val="32"/>
          <w:szCs w:val="32"/>
          <w:lang w:val="en-US" w:eastAsia="zh-CN"/>
        </w:rPr>
        <w:t>4</w:t>
      </w:r>
      <w:r>
        <w:rPr>
          <w:rFonts w:hint="eastAsia" w:ascii="仿宋" w:hAnsi="仿宋" w:eastAsia="仿宋" w:cs="仿宋_GB2312"/>
          <w:color w:val="auto"/>
          <w:sz w:val="32"/>
          <w:szCs w:val="32"/>
        </w:rPr>
        <w:t xml:space="preserve">5提前到场签到）    </w:t>
      </w:r>
    </w:p>
    <w:p w14:paraId="0EDB320B">
      <w:pPr>
        <w:autoSpaceDE w:val="0"/>
        <w:autoSpaceDN w:val="0"/>
        <w:adjustRightInd w:val="0"/>
        <w:snapToGrid w:val="0"/>
        <w:spacing w:line="360" w:lineRule="auto"/>
        <w:ind w:firstLine="640" w:firstLineChars="200"/>
        <w:rPr>
          <w:rFonts w:ascii="仿宋_GB2312" w:eastAsia="仿宋_GB2312"/>
          <w:color w:val="FF0000"/>
          <w:sz w:val="32"/>
          <w:szCs w:val="32"/>
        </w:rPr>
      </w:pPr>
      <w:r>
        <w:rPr>
          <w:rFonts w:hint="eastAsia" w:ascii="仿宋" w:hAnsi="仿宋" w:eastAsia="仿宋" w:cs="仿宋_GB2312"/>
          <w:color w:val="auto"/>
          <w:sz w:val="32"/>
          <w:szCs w:val="32"/>
        </w:rPr>
        <w:t>2、询价地址：杭州市庆春路79号浙大一院17号楼2楼</w:t>
      </w:r>
      <w:r>
        <w:rPr>
          <w:rFonts w:hint="eastAsia" w:ascii="仿宋" w:hAnsi="仿宋" w:eastAsia="仿宋" w:cs="仿宋_GB2312"/>
          <w:color w:val="auto"/>
          <w:sz w:val="32"/>
          <w:szCs w:val="32"/>
          <w:lang w:val="en-US" w:eastAsia="zh-CN"/>
        </w:rPr>
        <w:t>大学路厅</w:t>
      </w:r>
    </w:p>
    <w:p w14:paraId="3EFAB931">
      <w:pPr>
        <w:autoSpaceDE w:val="0"/>
        <w:autoSpaceDN w:val="0"/>
        <w:adjustRightInd w:val="0"/>
        <w:snapToGrid w:val="0"/>
        <w:spacing w:line="360" w:lineRule="auto"/>
        <w:ind w:firstLine="640" w:firstLineChars="200"/>
        <w:rPr>
          <w:rFonts w:ascii="仿宋_GB2312" w:eastAsia="仿宋_GB2312"/>
          <w:b/>
          <w:bCs/>
          <w:sz w:val="32"/>
          <w:szCs w:val="32"/>
        </w:rPr>
      </w:pPr>
      <w:r>
        <w:rPr>
          <w:rFonts w:ascii="仿宋_GB2312" w:eastAsia="仿宋_GB2312"/>
          <w:sz w:val="32"/>
          <w:szCs w:val="32"/>
        </w:rPr>
        <w:t>3</w:t>
      </w:r>
      <w:r>
        <w:rPr>
          <w:rFonts w:hint="eastAsia" w:ascii="仿宋_GB2312" w:eastAsia="仿宋_GB2312"/>
          <w:sz w:val="32"/>
          <w:szCs w:val="32"/>
        </w:rPr>
        <w:t>、询价文件一式两份，</w:t>
      </w:r>
      <w:r>
        <w:rPr>
          <w:rFonts w:hint="eastAsia" w:ascii="仿宋_GB2312" w:eastAsia="仿宋_GB2312"/>
          <w:b/>
          <w:bCs/>
          <w:sz w:val="32"/>
          <w:szCs w:val="32"/>
        </w:rPr>
        <w:t>二次报价函空白单独打印盖章，现场填写</w:t>
      </w:r>
    </w:p>
    <w:p w14:paraId="7890CAD0">
      <w:pPr>
        <w:autoSpaceDE w:val="0"/>
        <w:autoSpaceDN w:val="0"/>
        <w:adjustRightInd w:val="0"/>
        <w:snapToGrid w:val="0"/>
        <w:spacing w:line="360" w:lineRule="auto"/>
        <w:ind w:firstLine="640" w:firstLineChars="200"/>
        <w:rPr>
          <w:rFonts w:hint="default" w:ascii="仿宋_GB2312" w:eastAsia="仿宋_GB2312"/>
          <w:sz w:val="32"/>
          <w:szCs w:val="32"/>
          <w:lang w:val="en-US" w:eastAsia="zh-CN"/>
        </w:rPr>
        <w:sectPr>
          <w:headerReference r:id="rId5" w:type="default"/>
          <w:footerReference r:id="rId6" w:type="default"/>
          <w:pgSz w:w="11906" w:h="16838"/>
          <w:pgMar w:top="1440" w:right="1800" w:bottom="1440" w:left="1800" w:header="851" w:footer="992" w:gutter="0"/>
          <w:pgNumType w:start="1"/>
          <w:cols w:space="425" w:num="1"/>
          <w:docGrid w:type="lines" w:linePitch="312" w:charSpace="0"/>
        </w:sectPr>
      </w:pPr>
      <w:r>
        <w:rPr>
          <w:rFonts w:hint="eastAsia" w:ascii="仿宋_GB2312" w:eastAsia="仿宋_GB2312"/>
          <w:sz w:val="32"/>
          <w:szCs w:val="32"/>
        </w:rPr>
        <w:t>4、联系</w:t>
      </w:r>
      <w:r>
        <w:rPr>
          <w:rFonts w:ascii="仿宋_GB2312" w:eastAsia="仿宋_GB2312"/>
          <w:sz w:val="32"/>
          <w:szCs w:val="32"/>
        </w:rPr>
        <w:t>电话：</w:t>
      </w:r>
      <w:r>
        <w:rPr>
          <w:rFonts w:hint="eastAsia" w:ascii="仿宋_GB2312" w:eastAsia="仿宋_GB2312"/>
          <w:sz w:val="32"/>
          <w:szCs w:val="32"/>
          <w:lang w:val="en-US" w:eastAsia="zh-CN"/>
        </w:rPr>
        <w:t>15157193696 陈老师</w:t>
      </w:r>
    </w:p>
    <w:p w14:paraId="4A0A47B6">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1</w:t>
      </w:r>
      <w:r>
        <w:rPr>
          <w:rFonts w:hint="eastAsia" w:ascii="仿宋_GB2312" w:eastAsia="仿宋_GB2312"/>
          <w:b/>
          <w:sz w:val="32"/>
          <w:szCs w:val="32"/>
        </w:rPr>
        <w:t>：</w:t>
      </w:r>
    </w:p>
    <w:p w14:paraId="6AF7D418">
      <w:pPr>
        <w:spacing w:line="360" w:lineRule="auto"/>
        <w:jc w:val="center"/>
        <w:rPr>
          <w:rFonts w:ascii="仿宋_GB2312" w:hAnsi="宋体" w:eastAsia="仿宋_GB2312"/>
          <w:b/>
          <w:sz w:val="32"/>
          <w:szCs w:val="32"/>
        </w:rPr>
      </w:pPr>
      <w:r>
        <w:rPr>
          <w:rFonts w:hint="eastAsia" w:ascii="仿宋_GB2312" w:hAnsi="宋体" w:eastAsia="仿宋_GB2312"/>
          <w:b/>
          <w:sz w:val="32"/>
          <w:szCs w:val="32"/>
        </w:rPr>
        <w:t>询价函</w:t>
      </w:r>
    </w:p>
    <w:p w14:paraId="2E1FECBC">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14:paraId="18733042">
      <w:pPr>
        <w:spacing w:line="360" w:lineRule="auto"/>
        <w:ind w:firstLine="480"/>
        <w:rPr>
          <w:rFonts w:ascii="仿宋_GB2312" w:hAnsi="宋体" w:eastAsia="仿宋_GB2312"/>
          <w:sz w:val="32"/>
          <w:szCs w:val="32"/>
        </w:rPr>
      </w:pPr>
      <w:r>
        <w:rPr>
          <w:rFonts w:hint="eastAsia" w:ascii="仿宋_GB2312" w:hAnsi="宋体" w:eastAsia="仿宋_GB2312"/>
          <w:sz w:val="32"/>
          <w:szCs w:val="32"/>
        </w:rPr>
        <w:t>我方已仔细研究了</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询价文件和询价补充文件（若有），已充分理解并掌握了本询价项目的全部有关情况。同意接受询价文件的全部内容和条件，愿意以本询价文件向你方发包的</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全部内容进行响应。总报价合计为人民币（大写）</w:t>
      </w:r>
      <w:r>
        <w:rPr>
          <w:rFonts w:hint="eastAsia" w:ascii="仿宋_GB2312" w:hAnsi="宋体" w:eastAsia="仿宋_GB2312"/>
          <w:sz w:val="32"/>
          <w:szCs w:val="32"/>
          <w:u w:val="single"/>
        </w:rPr>
        <w:t xml:space="preserve">          </w:t>
      </w:r>
      <w:r>
        <w:rPr>
          <w:rFonts w:hint="eastAsia" w:ascii="仿宋_GB2312" w:hAnsi="宋体" w:eastAsia="仿宋_GB2312"/>
          <w:sz w:val="32"/>
          <w:szCs w:val="32"/>
        </w:rPr>
        <w:t>元（RMB______ ______），服务期</w:t>
      </w:r>
      <w:r>
        <w:rPr>
          <w:rFonts w:hint="eastAsia" w:ascii="仿宋_GB2312" w:hAnsi="宋体" w:eastAsia="仿宋_GB2312"/>
          <w:sz w:val="32"/>
          <w:szCs w:val="32"/>
          <w:u w:val="single"/>
        </w:rPr>
        <w:t xml:space="preserve">       </w:t>
      </w:r>
      <w:r>
        <w:rPr>
          <w:rFonts w:hint="eastAsia" w:ascii="仿宋_GB2312" w:hAnsi="宋体" w:eastAsia="仿宋_GB2312"/>
          <w:sz w:val="32"/>
          <w:szCs w:val="32"/>
        </w:rPr>
        <w:t xml:space="preserve"> 。</w:t>
      </w:r>
    </w:p>
    <w:p w14:paraId="13DFF219">
      <w:pPr>
        <w:pStyle w:val="2"/>
        <w:spacing w:line="360" w:lineRule="auto"/>
        <w:ind w:left="0" w:leftChars="0" w:firstLine="640" w:firstLineChars="200"/>
        <w:jc w:val="left"/>
        <w:rPr>
          <w:rFonts w:ascii="仿宋_GB2312" w:hAnsi="宋体" w:eastAsia="仿宋_GB2312"/>
          <w:sz w:val="32"/>
          <w:szCs w:val="32"/>
        </w:rPr>
      </w:pPr>
      <w:r>
        <w:rPr>
          <w:rFonts w:hint="eastAsia" w:ascii="仿宋_GB2312" w:hAnsi="宋体" w:eastAsia="仿宋_GB2312"/>
          <w:sz w:val="32"/>
          <w:szCs w:val="32"/>
        </w:rPr>
        <w:t>我方将严格按照有关</w:t>
      </w:r>
      <w:r>
        <w:rPr>
          <w:rFonts w:hint="eastAsia" w:ascii="仿宋_GB2312" w:hAnsi="宋体" w:eastAsia="仿宋_GB2312"/>
          <w:sz w:val="32"/>
          <w:szCs w:val="32"/>
          <w:lang w:val="en-US"/>
        </w:rPr>
        <w:t>法律</w:t>
      </w:r>
      <w:r>
        <w:rPr>
          <w:rFonts w:hint="eastAsia" w:ascii="仿宋_GB2312" w:hAnsi="宋体" w:eastAsia="仿宋_GB2312"/>
          <w:sz w:val="32"/>
          <w:szCs w:val="32"/>
        </w:rPr>
        <w:t>法规及</w:t>
      </w:r>
      <w:r>
        <w:rPr>
          <w:rFonts w:hint="eastAsia" w:ascii="仿宋_GB2312" w:hAnsi="宋体" w:eastAsia="仿宋_GB2312"/>
          <w:sz w:val="32"/>
          <w:szCs w:val="32"/>
          <w:lang w:val="en-US"/>
        </w:rPr>
        <w:t>询价</w:t>
      </w:r>
      <w:r>
        <w:rPr>
          <w:rFonts w:hint="eastAsia" w:ascii="仿宋_GB2312" w:hAnsi="宋体" w:eastAsia="仿宋_GB2312"/>
          <w:sz w:val="32"/>
          <w:szCs w:val="32"/>
        </w:rPr>
        <w:t>文件的规定参加询价，并理解贵方不一定接受最低标价的</w:t>
      </w:r>
      <w:r>
        <w:rPr>
          <w:rFonts w:hint="eastAsia" w:ascii="仿宋_GB2312" w:hAnsi="宋体" w:eastAsia="仿宋_GB2312"/>
          <w:sz w:val="32"/>
          <w:szCs w:val="32"/>
          <w:lang w:val="en-US"/>
        </w:rPr>
        <w:t>响应</w:t>
      </w:r>
      <w:r>
        <w:rPr>
          <w:rFonts w:hint="eastAsia" w:ascii="仿宋_GB2312" w:hAnsi="宋体" w:eastAsia="仿宋_GB2312"/>
          <w:sz w:val="32"/>
          <w:szCs w:val="32"/>
        </w:rPr>
        <w:t>，对</w:t>
      </w:r>
      <w:r>
        <w:rPr>
          <w:rFonts w:hint="eastAsia" w:ascii="仿宋_GB2312" w:hAnsi="宋体" w:eastAsia="仿宋_GB2312"/>
          <w:sz w:val="32"/>
          <w:szCs w:val="32"/>
          <w:lang w:val="en-US"/>
        </w:rPr>
        <w:t>定标</w:t>
      </w:r>
      <w:r>
        <w:rPr>
          <w:rFonts w:hint="eastAsia" w:ascii="仿宋_GB2312" w:hAnsi="宋体" w:eastAsia="仿宋_GB2312"/>
          <w:sz w:val="32"/>
          <w:szCs w:val="32"/>
        </w:rPr>
        <w:t>结果也没有解释义务。</w:t>
      </w:r>
    </w:p>
    <w:p w14:paraId="2FC4CF44">
      <w:pPr>
        <w:spacing w:line="360" w:lineRule="auto"/>
        <w:ind w:firstLine="640" w:firstLineChars="200"/>
        <w:rPr>
          <w:rFonts w:ascii="仿宋_GB2312" w:hAnsi="宋体" w:eastAsia="仿宋_GB2312"/>
          <w:sz w:val="32"/>
          <w:szCs w:val="32"/>
        </w:rPr>
      </w:pPr>
    </w:p>
    <w:p w14:paraId="33DEDA55">
      <w:pPr>
        <w:spacing w:line="360" w:lineRule="auto"/>
        <w:rPr>
          <w:rFonts w:ascii="仿宋_GB2312" w:hAnsi="宋体" w:eastAsia="仿宋_GB2312"/>
          <w:sz w:val="32"/>
          <w:szCs w:val="32"/>
        </w:rPr>
      </w:pPr>
    </w:p>
    <w:p w14:paraId="37A4C234">
      <w:pPr>
        <w:spacing w:line="360" w:lineRule="auto"/>
        <w:rPr>
          <w:rFonts w:ascii="仿宋_GB2312" w:hAnsi="宋体" w:eastAsia="仿宋_GB2312"/>
          <w:sz w:val="32"/>
          <w:szCs w:val="32"/>
        </w:rPr>
      </w:pPr>
      <w:r>
        <w:rPr>
          <w:rFonts w:hint="eastAsia" w:ascii="仿宋_GB2312" w:hAnsi="宋体" w:eastAsia="仿宋_GB2312"/>
          <w:sz w:val="32"/>
          <w:szCs w:val="32"/>
        </w:rPr>
        <w:t xml:space="preserve">单位（公章）：                 </w:t>
      </w:r>
    </w:p>
    <w:p w14:paraId="6C7FDC49">
      <w:pPr>
        <w:spacing w:line="360" w:lineRule="auto"/>
        <w:rPr>
          <w:rFonts w:ascii="仿宋_GB2312" w:hAnsi="宋体" w:eastAsia="仿宋_GB2312"/>
          <w:sz w:val="32"/>
          <w:szCs w:val="32"/>
        </w:rPr>
      </w:pPr>
      <w:r>
        <w:rPr>
          <w:rFonts w:hint="eastAsia" w:ascii="仿宋_GB2312" w:hAnsi="宋体" w:eastAsia="仿宋_GB2312"/>
          <w:sz w:val="32"/>
          <w:szCs w:val="32"/>
        </w:rPr>
        <w:t>法定代表或委托代理人（签字）：</w:t>
      </w:r>
    </w:p>
    <w:p w14:paraId="2FE8E376">
      <w:pPr>
        <w:spacing w:line="360" w:lineRule="auto"/>
        <w:rPr>
          <w:rFonts w:ascii="仿宋_GB2312" w:hAnsi="宋体" w:eastAsia="仿宋_GB2312"/>
          <w:sz w:val="32"/>
          <w:szCs w:val="32"/>
        </w:rPr>
      </w:pPr>
      <w:r>
        <w:rPr>
          <w:rFonts w:hint="eastAsia" w:ascii="仿宋_GB2312" w:hAnsi="宋体" w:eastAsia="仿宋_GB2312"/>
          <w:sz w:val="32"/>
          <w:szCs w:val="32"/>
        </w:rPr>
        <w:t>联系地址：</w:t>
      </w:r>
    </w:p>
    <w:p w14:paraId="7E5D3B52">
      <w:pPr>
        <w:spacing w:line="360" w:lineRule="auto"/>
        <w:rPr>
          <w:rFonts w:ascii="仿宋_GB2312" w:hAnsi="宋体" w:eastAsia="仿宋_GB2312"/>
          <w:sz w:val="32"/>
          <w:szCs w:val="32"/>
        </w:rPr>
      </w:pPr>
      <w:r>
        <w:rPr>
          <w:rFonts w:hint="eastAsia" w:ascii="仿宋_GB2312" w:hAnsi="宋体" w:eastAsia="仿宋_GB2312"/>
          <w:sz w:val="32"/>
          <w:szCs w:val="32"/>
        </w:rPr>
        <w:t>电话：                       邮编：</w:t>
      </w:r>
    </w:p>
    <w:p w14:paraId="000A5F26">
      <w:pPr>
        <w:spacing w:line="360" w:lineRule="auto"/>
        <w:rPr>
          <w:rFonts w:ascii="仿宋_GB2312" w:hAnsi="宋体" w:eastAsia="仿宋_GB2312"/>
          <w:sz w:val="32"/>
          <w:szCs w:val="32"/>
        </w:rPr>
      </w:pPr>
      <w:r>
        <w:rPr>
          <w:rFonts w:hint="eastAsia" w:ascii="仿宋_GB2312" w:hAnsi="宋体" w:eastAsia="仿宋_GB2312"/>
          <w:sz w:val="32"/>
          <w:szCs w:val="32"/>
        </w:rPr>
        <w:t>开户银行：                   帐号：</w:t>
      </w:r>
    </w:p>
    <w:p w14:paraId="5DF4BAEA">
      <w:pPr>
        <w:spacing w:line="360" w:lineRule="auto"/>
        <w:jc w:val="right"/>
        <w:rPr>
          <w:rFonts w:ascii="仿宋_GB2312" w:hAnsi="宋体" w:eastAsia="仿宋_GB2312"/>
          <w:sz w:val="32"/>
          <w:szCs w:val="32"/>
        </w:rPr>
      </w:pPr>
      <w:r>
        <w:rPr>
          <w:rFonts w:hint="eastAsia" w:ascii="仿宋_GB2312" w:hAnsi="宋体" w:eastAsia="仿宋_GB2312"/>
          <w:sz w:val="32"/>
          <w:szCs w:val="32"/>
        </w:rPr>
        <w:t>年     月    日</w:t>
      </w:r>
    </w:p>
    <w:p w14:paraId="5D8E5DF6">
      <w:pPr>
        <w:jc w:val="center"/>
        <w:rPr>
          <w:sz w:val="28"/>
          <w:szCs w:val="28"/>
        </w:rPr>
      </w:pPr>
    </w:p>
    <w:p w14:paraId="1DD0B41F">
      <w:pPr>
        <w:autoSpaceDE w:val="0"/>
        <w:autoSpaceDN w:val="0"/>
        <w:adjustRightInd w:val="0"/>
        <w:snapToGrid w:val="0"/>
        <w:rPr>
          <w:rFonts w:ascii="仿宋_GB2312" w:eastAsia="仿宋_GB2312"/>
          <w:b/>
          <w:sz w:val="32"/>
          <w:szCs w:val="32"/>
        </w:rPr>
      </w:pPr>
    </w:p>
    <w:p w14:paraId="4A7F122C">
      <w:pPr>
        <w:widowControl/>
        <w:jc w:val="left"/>
        <w:rPr>
          <w:rFonts w:ascii="仿宋_GB2312" w:eastAsia="仿宋_GB2312"/>
          <w:b/>
          <w:sz w:val="32"/>
          <w:szCs w:val="32"/>
        </w:rPr>
      </w:pPr>
      <w:r>
        <w:rPr>
          <w:rFonts w:ascii="仿宋_GB2312" w:eastAsia="仿宋_GB2312"/>
          <w:b/>
          <w:sz w:val="32"/>
          <w:szCs w:val="32"/>
        </w:rPr>
        <w:br w:type="page"/>
      </w:r>
    </w:p>
    <w:p w14:paraId="311DC469">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附件2：报价明细</w:t>
      </w:r>
    </w:p>
    <w:p w14:paraId="6E70A604">
      <w:pPr>
        <w:autoSpaceDE w:val="0"/>
        <w:autoSpaceDN w:val="0"/>
        <w:adjustRightInd w:val="0"/>
        <w:snapToGrid w:val="0"/>
        <w:rPr>
          <w:rFonts w:ascii="仿宋_GB2312" w:eastAsia="仿宋_GB2312"/>
          <w:b/>
          <w:sz w:val="32"/>
          <w:szCs w:val="32"/>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1653"/>
        <w:gridCol w:w="796"/>
        <w:gridCol w:w="1920"/>
        <w:gridCol w:w="1390"/>
        <w:gridCol w:w="1091"/>
        <w:gridCol w:w="1392"/>
      </w:tblGrid>
      <w:tr w14:paraId="5F8FE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top w:val="single" w:color="auto" w:sz="12" w:space="0"/>
              <w:left w:val="single" w:color="auto" w:sz="12" w:space="0"/>
              <w:bottom w:val="single" w:color="auto" w:sz="12" w:space="0"/>
            </w:tcBorders>
            <w:vAlign w:val="center"/>
          </w:tcPr>
          <w:p w14:paraId="4370618A">
            <w:pPr>
              <w:widowControl/>
              <w:jc w:val="left"/>
              <w:rPr>
                <w:sz w:val="24"/>
              </w:rPr>
            </w:pPr>
            <w:r>
              <w:rPr>
                <w:rFonts w:ascii="仿宋_GB2312" w:eastAsia="仿宋_GB2312"/>
                <w:b/>
                <w:sz w:val="32"/>
                <w:szCs w:val="32"/>
              </w:rPr>
              <w:br w:type="page"/>
            </w:r>
            <w:r>
              <w:rPr>
                <w:rFonts w:hint="eastAsia"/>
                <w:sz w:val="24"/>
              </w:rPr>
              <w:t>序号</w:t>
            </w:r>
          </w:p>
        </w:tc>
        <w:tc>
          <w:tcPr>
            <w:tcW w:w="1653" w:type="dxa"/>
            <w:tcBorders>
              <w:top w:val="single" w:color="auto" w:sz="12" w:space="0"/>
              <w:bottom w:val="single" w:color="auto" w:sz="12" w:space="0"/>
            </w:tcBorders>
            <w:vAlign w:val="center"/>
          </w:tcPr>
          <w:p w14:paraId="4162D143">
            <w:pPr>
              <w:spacing w:line="360" w:lineRule="auto"/>
              <w:jc w:val="center"/>
              <w:rPr>
                <w:sz w:val="24"/>
              </w:rPr>
            </w:pPr>
            <w:r>
              <w:rPr>
                <w:rFonts w:hint="eastAsia"/>
                <w:sz w:val="24"/>
              </w:rPr>
              <w:t>费 用 名 称</w:t>
            </w:r>
          </w:p>
        </w:tc>
        <w:tc>
          <w:tcPr>
            <w:tcW w:w="796" w:type="dxa"/>
            <w:tcBorders>
              <w:top w:val="single" w:color="auto" w:sz="12" w:space="0"/>
              <w:bottom w:val="single" w:color="auto" w:sz="12" w:space="0"/>
            </w:tcBorders>
            <w:vAlign w:val="center"/>
          </w:tcPr>
          <w:p w14:paraId="7629C8B1">
            <w:pPr>
              <w:spacing w:line="360" w:lineRule="auto"/>
              <w:jc w:val="center"/>
              <w:rPr>
                <w:sz w:val="24"/>
              </w:rPr>
            </w:pPr>
            <w:r>
              <w:rPr>
                <w:rFonts w:hint="eastAsia"/>
                <w:sz w:val="24"/>
              </w:rPr>
              <w:t>单位</w:t>
            </w:r>
          </w:p>
        </w:tc>
        <w:tc>
          <w:tcPr>
            <w:tcW w:w="1920" w:type="dxa"/>
            <w:tcBorders>
              <w:top w:val="single" w:color="auto" w:sz="12" w:space="0"/>
              <w:bottom w:val="single" w:color="auto" w:sz="12" w:space="0"/>
            </w:tcBorders>
            <w:vAlign w:val="center"/>
          </w:tcPr>
          <w:p w14:paraId="336113BC">
            <w:pPr>
              <w:spacing w:line="360" w:lineRule="auto"/>
              <w:jc w:val="center"/>
              <w:rPr>
                <w:sz w:val="24"/>
              </w:rPr>
            </w:pPr>
            <w:r>
              <w:rPr>
                <w:rFonts w:hint="eastAsia"/>
                <w:sz w:val="24"/>
              </w:rPr>
              <w:t>计 算 依 据</w:t>
            </w:r>
          </w:p>
        </w:tc>
        <w:tc>
          <w:tcPr>
            <w:tcW w:w="1390" w:type="dxa"/>
            <w:tcBorders>
              <w:top w:val="single" w:color="auto" w:sz="12" w:space="0"/>
              <w:bottom w:val="single" w:color="auto" w:sz="12" w:space="0"/>
            </w:tcBorders>
            <w:vAlign w:val="center"/>
          </w:tcPr>
          <w:p w14:paraId="5A83539C">
            <w:pPr>
              <w:spacing w:line="360" w:lineRule="auto"/>
              <w:rPr>
                <w:sz w:val="24"/>
              </w:rPr>
            </w:pPr>
            <w:r>
              <w:rPr>
                <w:rFonts w:hint="eastAsia"/>
                <w:sz w:val="24"/>
              </w:rPr>
              <w:t>单  价</w:t>
            </w:r>
          </w:p>
          <w:p w14:paraId="62A1612C">
            <w:pPr>
              <w:spacing w:line="360" w:lineRule="auto"/>
              <w:rPr>
                <w:sz w:val="24"/>
              </w:rPr>
            </w:pPr>
            <w:r>
              <w:rPr>
                <w:rFonts w:hint="eastAsia"/>
                <w:sz w:val="24"/>
              </w:rPr>
              <w:t>（元）</w:t>
            </w:r>
          </w:p>
        </w:tc>
        <w:tc>
          <w:tcPr>
            <w:tcW w:w="1091" w:type="dxa"/>
            <w:tcBorders>
              <w:top w:val="single" w:color="auto" w:sz="12" w:space="0"/>
              <w:bottom w:val="single" w:color="auto" w:sz="12" w:space="0"/>
            </w:tcBorders>
            <w:vAlign w:val="center"/>
          </w:tcPr>
          <w:p w14:paraId="06B1F946">
            <w:pPr>
              <w:spacing w:line="360" w:lineRule="auto"/>
              <w:jc w:val="center"/>
              <w:rPr>
                <w:sz w:val="24"/>
              </w:rPr>
            </w:pPr>
            <w:r>
              <w:rPr>
                <w:rFonts w:hint="eastAsia"/>
                <w:sz w:val="24"/>
              </w:rPr>
              <w:t>数 量</w:t>
            </w:r>
          </w:p>
        </w:tc>
        <w:tc>
          <w:tcPr>
            <w:tcW w:w="1392" w:type="dxa"/>
            <w:tcBorders>
              <w:top w:val="single" w:color="auto" w:sz="12" w:space="0"/>
              <w:bottom w:val="single" w:color="auto" w:sz="12" w:space="0"/>
              <w:right w:val="single" w:color="auto" w:sz="12" w:space="0"/>
            </w:tcBorders>
            <w:vAlign w:val="center"/>
          </w:tcPr>
          <w:p w14:paraId="4721765F">
            <w:pPr>
              <w:spacing w:line="360" w:lineRule="auto"/>
              <w:jc w:val="center"/>
              <w:rPr>
                <w:sz w:val="24"/>
              </w:rPr>
            </w:pPr>
            <w:r>
              <w:rPr>
                <w:rFonts w:hint="eastAsia"/>
                <w:sz w:val="24"/>
              </w:rPr>
              <w:t>合  价</w:t>
            </w:r>
          </w:p>
          <w:p w14:paraId="4CDF5028">
            <w:pPr>
              <w:spacing w:line="360" w:lineRule="auto"/>
              <w:jc w:val="center"/>
              <w:rPr>
                <w:sz w:val="24"/>
              </w:rPr>
            </w:pPr>
            <w:r>
              <w:rPr>
                <w:rFonts w:hint="eastAsia"/>
                <w:sz w:val="24"/>
              </w:rPr>
              <w:t>（元）</w:t>
            </w:r>
          </w:p>
        </w:tc>
      </w:tr>
      <w:tr w14:paraId="3FC41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top w:val="single" w:color="auto" w:sz="12" w:space="0"/>
              <w:left w:val="single" w:color="auto" w:sz="12" w:space="0"/>
            </w:tcBorders>
            <w:vAlign w:val="center"/>
          </w:tcPr>
          <w:p w14:paraId="4CEC1142">
            <w:pPr>
              <w:spacing w:line="360" w:lineRule="auto"/>
              <w:jc w:val="left"/>
              <w:rPr>
                <w:sz w:val="24"/>
              </w:rPr>
            </w:pPr>
            <w:r>
              <w:rPr>
                <w:rFonts w:hint="eastAsia"/>
                <w:sz w:val="24"/>
              </w:rPr>
              <w:t>1</w:t>
            </w:r>
          </w:p>
        </w:tc>
        <w:tc>
          <w:tcPr>
            <w:tcW w:w="1653" w:type="dxa"/>
            <w:tcBorders>
              <w:top w:val="single" w:color="auto" w:sz="12" w:space="0"/>
            </w:tcBorders>
            <w:vAlign w:val="center"/>
          </w:tcPr>
          <w:p w14:paraId="0D803F31">
            <w:pPr>
              <w:spacing w:line="360" w:lineRule="auto"/>
              <w:jc w:val="left"/>
              <w:rPr>
                <w:sz w:val="24"/>
              </w:rPr>
            </w:pPr>
          </w:p>
        </w:tc>
        <w:tc>
          <w:tcPr>
            <w:tcW w:w="796" w:type="dxa"/>
            <w:tcBorders>
              <w:top w:val="single" w:color="auto" w:sz="12" w:space="0"/>
            </w:tcBorders>
            <w:vAlign w:val="center"/>
          </w:tcPr>
          <w:p w14:paraId="110B70EC">
            <w:pPr>
              <w:spacing w:line="360" w:lineRule="auto"/>
              <w:jc w:val="left"/>
              <w:rPr>
                <w:sz w:val="24"/>
              </w:rPr>
            </w:pPr>
          </w:p>
        </w:tc>
        <w:tc>
          <w:tcPr>
            <w:tcW w:w="1920" w:type="dxa"/>
            <w:tcBorders>
              <w:top w:val="single" w:color="auto" w:sz="12" w:space="0"/>
            </w:tcBorders>
            <w:vAlign w:val="center"/>
          </w:tcPr>
          <w:p w14:paraId="6E08735E">
            <w:pPr>
              <w:spacing w:line="360" w:lineRule="auto"/>
              <w:jc w:val="left"/>
              <w:rPr>
                <w:sz w:val="24"/>
              </w:rPr>
            </w:pPr>
          </w:p>
        </w:tc>
        <w:tc>
          <w:tcPr>
            <w:tcW w:w="1390" w:type="dxa"/>
            <w:tcBorders>
              <w:top w:val="single" w:color="auto" w:sz="12" w:space="0"/>
            </w:tcBorders>
            <w:vAlign w:val="center"/>
          </w:tcPr>
          <w:p w14:paraId="1376860F">
            <w:pPr>
              <w:spacing w:line="360" w:lineRule="auto"/>
              <w:jc w:val="left"/>
              <w:rPr>
                <w:sz w:val="24"/>
              </w:rPr>
            </w:pPr>
          </w:p>
        </w:tc>
        <w:tc>
          <w:tcPr>
            <w:tcW w:w="1091" w:type="dxa"/>
            <w:tcBorders>
              <w:top w:val="single" w:color="auto" w:sz="12" w:space="0"/>
            </w:tcBorders>
            <w:vAlign w:val="center"/>
          </w:tcPr>
          <w:p w14:paraId="35B8B66E">
            <w:pPr>
              <w:spacing w:line="360" w:lineRule="auto"/>
              <w:jc w:val="left"/>
              <w:rPr>
                <w:sz w:val="24"/>
              </w:rPr>
            </w:pPr>
          </w:p>
        </w:tc>
        <w:tc>
          <w:tcPr>
            <w:tcW w:w="1392" w:type="dxa"/>
            <w:tcBorders>
              <w:top w:val="single" w:color="auto" w:sz="12" w:space="0"/>
              <w:right w:val="single" w:color="auto" w:sz="12" w:space="0"/>
            </w:tcBorders>
            <w:vAlign w:val="center"/>
          </w:tcPr>
          <w:p w14:paraId="3C493B01">
            <w:pPr>
              <w:spacing w:line="360" w:lineRule="auto"/>
              <w:jc w:val="left"/>
              <w:rPr>
                <w:sz w:val="24"/>
              </w:rPr>
            </w:pPr>
          </w:p>
        </w:tc>
      </w:tr>
      <w:tr w14:paraId="4A4DC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14:paraId="3785B232">
            <w:pPr>
              <w:spacing w:line="360" w:lineRule="auto"/>
              <w:jc w:val="left"/>
              <w:rPr>
                <w:sz w:val="24"/>
              </w:rPr>
            </w:pPr>
            <w:r>
              <w:rPr>
                <w:rFonts w:hint="eastAsia"/>
                <w:sz w:val="24"/>
              </w:rPr>
              <w:t>2</w:t>
            </w:r>
          </w:p>
        </w:tc>
        <w:tc>
          <w:tcPr>
            <w:tcW w:w="1653" w:type="dxa"/>
            <w:vAlign w:val="center"/>
          </w:tcPr>
          <w:p w14:paraId="256AEBE5">
            <w:pPr>
              <w:spacing w:line="360" w:lineRule="auto"/>
              <w:jc w:val="left"/>
              <w:rPr>
                <w:sz w:val="24"/>
              </w:rPr>
            </w:pPr>
          </w:p>
        </w:tc>
        <w:tc>
          <w:tcPr>
            <w:tcW w:w="796" w:type="dxa"/>
            <w:vAlign w:val="center"/>
          </w:tcPr>
          <w:p w14:paraId="0CCA2A2B">
            <w:pPr>
              <w:spacing w:line="360" w:lineRule="auto"/>
              <w:jc w:val="left"/>
              <w:rPr>
                <w:sz w:val="24"/>
              </w:rPr>
            </w:pPr>
          </w:p>
        </w:tc>
        <w:tc>
          <w:tcPr>
            <w:tcW w:w="1920" w:type="dxa"/>
            <w:vAlign w:val="center"/>
          </w:tcPr>
          <w:p w14:paraId="217C1B30">
            <w:pPr>
              <w:spacing w:line="360" w:lineRule="auto"/>
              <w:jc w:val="left"/>
              <w:rPr>
                <w:sz w:val="24"/>
              </w:rPr>
            </w:pPr>
          </w:p>
        </w:tc>
        <w:tc>
          <w:tcPr>
            <w:tcW w:w="1390" w:type="dxa"/>
            <w:vAlign w:val="center"/>
          </w:tcPr>
          <w:p w14:paraId="1CD930E3">
            <w:pPr>
              <w:spacing w:line="360" w:lineRule="auto"/>
              <w:jc w:val="left"/>
              <w:rPr>
                <w:sz w:val="24"/>
              </w:rPr>
            </w:pPr>
          </w:p>
        </w:tc>
        <w:tc>
          <w:tcPr>
            <w:tcW w:w="1091" w:type="dxa"/>
            <w:vAlign w:val="center"/>
          </w:tcPr>
          <w:p w14:paraId="0BFAB735">
            <w:pPr>
              <w:spacing w:line="360" w:lineRule="auto"/>
              <w:jc w:val="left"/>
              <w:rPr>
                <w:sz w:val="24"/>
              </w:rPr>
            </w:pPr>
          </w:p>
        </w:tc>
        <w:tc>
          <w:tcPr>
            <w:tcW w:w="1392" w:type="dxa"/>
            <w:tcBorders>
              <w:right w:val="single" w:color="auto" w:sz="12" w:space="0"/>
            </w:tcBorders>
            <w:vAlign w:val="center"/>
          </w:tcPr>
          <w:p w14:paraId="3B6C4E34">
            <w:pPr>
              <w:spacing w:line="360" w:lineRule="auto"/>
              <w:jc w:val="left"/>
              <w:rPr>
                <w:sz w:val="24"/>
              </w:rPr>
            </w:pPr>
          </w:p>
        </w:tc>
      </w:tr>
      <w:tr w14:paraId="3B0D6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14:paraId="5B26A395">
            <w:pPr>
              <w:spacing w:line="360" w:lineRule="auto"/>
              <w:jc w:val="left"/>
              <w:rPr>
                <w:sz w:val="24"/>
              </w:rPr>
            </w:pPr>
            <w:r>
              <w:rPr>
                <w:rFonts w:hint="eastAsia"/>
                <w:sz w:val="24"/>
              </w:rPr>
              <w:t>3</w:t>
            </w:r>
          </w:p>
        </w:tc>
        <w:tc>
          <w:tcPr>
            <w:tcW w:w="1653" w:type="dxa"/>
            <w:vAlign w:val="center"/>
          </w:tcPr>
          <w:p w14:paraId="1ACD684F">
            <w:pPr>
              <w:spacing w:line="360" w:lineRule="auto"/>
              <w:jc w:val="left"/>
              <w:rPr>
                <w:sz w:val="24"/>
              </w:rPr>
            </w:pPr>
          </w:p>
        </w:tc>
        <w:tc>
          <w:tcPr>
            <w:tcW w:w="796" w:type="dxa"/>
            <w:vAlign w:val="center"/>
          </w:tcPr>
          <w:p w14:paraId="001B673B">
            <w:pPr>
              <w:spacing w:line="360" w:lineRule="auto"/>
              <w:jc w:val="left"/>
              <w:rPr>
                <w:sz w:val="24"/>
              </w:rPr>
            </w:pPr>
          </w:p>
        </w:tc>
        <w:tc>
          <w:tcPr>
            <w:tcW w:w="1920" w:type="dxa"/>
            <w:vAlign w:val="center"/>
          </w:tcPr>
          <w:p w14:paraId="7BF22B48">
            <w:pPr>
              <w:spacing w:line="360" w:lineRule="auto"/>
              <w:jc w:val="left"/>
              <w:rPr>
                <w:sz w:val="24"/>
              </w:rPr>
            </w:pPr>
          </w:p>
        </w:tc>
        <w:tc>
          <w:tcPr>
            <w:tcW w:w="1390" w:type="dxa"/>
            <w:vAlign w:val="center"/>
          </w:tcPr>
          <w:p w14:paraId="0922D213">
            <w:pPr>
              <w:spacing w:line="360" w:lineRule="auto"/>
              <w:jc w:val="left"/>
              <w:rPr>
                <w:sz w:val="24"/>
              </w:rPr>
            </w:pPr>
          </w:p>
        </w:tc>
        <w:tc>
          <w:tcPr>
            <w:tcW w:w="1091" w:type="dxa"/>
            <w:vAlign w:val="center"/>
          </w:tcPr>
          <w:p w14:paraId="3AFDE7E5">
            <w:pPr>
              <w:spacing w:line="360" w:lineRule="auto"/>
              <w:jc w:val="left"/>
              <w:rPr>
                <w:sz w:val="24"/>
              </w:rPr>
            </w:pPr>
          </w:p>
        </w:tc>
        <w:tc>
          <w:tcPr>
            <w:tcW w:w="1392" w:type="dxa"/>
            <w:tcBorders>
              <w:right w:val="single" w:color="auto" w:sz="12" w:space="0"/>
            </w:tcBorders>
            <w:vAlign w:val="center"/>
          </w:tcPr>
          <w:p w14:paraId="2BBBFE07">
            <w:pPr>
              <w:spacing w:line="360" w:lineRule="auto"/>
              <w:jc w:val="left"/>
              <w:rPr>
                <w:sz w:val="24"/>
              </w:rPr>
            </w:pPr>
          </w:p>
        </w:tc>
      </w:tr>
      <w:tr w14:paraId="3729E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14:paraId="423051A3">
            <w:pPr>
              <w:spacing w:line="360" w:lineRule="auto"/>
              <w:jc w:val="left"/>
              <w:rPr>
                <w:sz w:val="24"/>
              </w:rPr>
            </w:pPr>
            <w:r>
              <w:rPr>
                <w:rFonts w:hint="eastAsia"/>
                <w:sz w:val="24"/>
              </w:rPr>
              <w:t>4</w:t>
            </w:r>
          </w:p>
        </w:tc>
        <w:tc>
          <w:tcPr>
            <w:tcW w:w="1653" w:type="dxa"/>
            <w:vAlign w:val="center"/>
          </w:tcPr>
          <w:p w14:paraId="3C9A26A8">
            <w:pPr>
              <w:spacing w:line="360" w:lineRule="auto"/>
              <w:jc w:val="left"/>
              <w:rPr>
                <w:sz w:val="24"/>
              </w:rPr>
            </w:pPr>
          </w:p>
        </w:tc>
        <w:tc>
          <w:tcPr>
            <w:tcW w:w="796" w:type="dxa"/>
            <w:vAlign w:val="center"/>
          </w:tcPr>
          <w:p w14:paraId="07B6FA7E">
            <w:pPr>
              <w:spacing w:line="360" w:lineRule="auto"/>
              <w:jc w:val="left"/>
              <w:rPr>
                <w:sz w:val="24"/>
              </w:rPr>
            </w:pPr>
          </w:p>
        </w:tc>
        <w:tc>
          <w:tcPr>
            <w:tcW w:w="1920" w:type="dxa"/>
            <w:vAlign w:val="center"/>
          </w:tcPr>
          <w:p w14:paraId="6A1AC5C8">
            <w:pPr>
              <w:spacing w:line="360" w:lineRule="auto"/>
              <w:jc w:val="left"/>
              <w:rPr>
                <w:sz w:val="24"/>
              </w:rPr>
            </w:pPr>
          </w:p>
        </w:tc>
        <w:tc>
          <w:tcPr>
            <w:tcW w:w="1390" w:type="dxa"/>
            <w:vAlign w:val="center"/>
          </w:tcPr>
          <w:p w14:paraId="3F77511F">
            <w:pPr>
              <w:spacing w:line="360" w:lineRule="auto"/>
              <w:jc w:val="left"/>
              <w:rPr>
                <w:sz w:val="24"/>
              </w:rPr>
            </w:pPr>
          </w:p>
        </w:tc>
        <w:tc>
          <w:tcPr>
            <w:tcW w:w="1091" w:type="dxa"/>
            <w:vAlign w:val="center"/>
          </w:tcPr>
          <w:p w14:paraId="151B6965">
            <w:pPr>
              <w:spacing w:line="360" w:lineRule="auto"/>
              <w:jc w:val="left"/>
              <w:rPr>
                <w:sz w:val="24"/>
              </w:rPr>
            </w:pPr>
          </w:p>
        </w:tc>
        <w:tc>
          <w:tcPr>
            <w:tcW w:w="1392" w:type="dxa"/>
            <w:tcBorders>
              <w:right w:val="single" w:color="auto" w:sz="12" w:space="0"/>
            </w:tcBorders>
            <w:vAlign w:val="center"/>
          </w:tcPr>
          <w:p w14:paraId="43D1EE88">
            <w:pPr>
              <w:spacing w:line="360" w:lineRule="auto"/>
              <w:jc w:val="left"/>
              <w:rPr>
                <w:sz w:val="24"/>
              </w:rPr>
            </w:pPr>
          </w:p>
        </w:tc>
      </w:tr>
      <w:tr w14:paraId="0780D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14:paraId="3C9E2388">
            <w:pPr>
              <w:spacing w:line="360" w:lineRule="auto"/>
              <w:jc w:val="left"/>
              <w:rPr>
                <w:sz w:val="24"/>
              </w:rPr>
            </w:pPr>
            <w:r>
              <w:rPr>
                <w:rFonts w:hint="eastAsia"/>
                <w:sz w:val="24"/>
              </w:rPr>
              <w:t>5</w:t>
            </w:r>
          </w:p>
        </w:tc>
        <w:tc>
          <w:tcPr>
            <w:tcW w:w="1653" w:type="dxa"/>
            <w:vAlign w:val="center"/>
          </w:tcPr>
          <w:p w14:paraId="3C804361">
            <w:pPr>
              <w:spacing w:line="360" w:lineRule="auto"/>
              <w:jc w:val="left"/>
              <w:rPr>
                <w:sz w:val="24"/>
              </w:rPr>
            </w:pPr>
            <w:r>
              <w:rPr>
                <w:rFonts w:hint="eastAsia" w:ascii="宋体" w:hAnsi="宋体"/>
                <w:sz w:val="24"/>
              </w:rPr>
              <w:t>……</w:t>
            </w:r>
          </w:p>
        </w:tc>
        <w:tc>
          <w:tcPr>
            <w:tcW w:w="796" w:type="dxa"/>
            <w:vAlign w:val="center"/>
          </w:tcPr>
          <w:p w14:paraId="5CCE4E8E">
            <w:pPr>
              <w:spacing w:line="360" w:lineRule="auto"/>
              <w:jc w:val="left"/>
              <w:rPr>
                <w:sz w:val="24"/>
              </w:rPr>
            </w:pPr>
          </w:p>
        </w:tc>
        <w:tc>
          <w:tcPr>
            <w:tcW w:w="1920" w:type="dxa"/>
            <w:vAlign w:val="center"/>
          </w:tcPr>
          <w:p w14:paraId="28837895">
            <w:pPr>
              <w:spacing w:line="360" w:lineRule="auto"/>
              <w:jc w:val="left"/>
              <w:rPr>
                <w:sz w:val="24"/>
              </w:rPr>
            </w:pPr>
          </w:p>
        </w:tc>
        <w:tc>
          <w:tcPr>
            <w:tcW w:w="1390" w:type="dxa"/>
            <w:vAlign w:val="center"/>
          </w:tcPr>
          <w:p w14:paraId="009C6CE7">
            <w:pPr>
              <w:spacing w:line="360" w:lineRule="auto"/>
              <w:jc w:val="left"/>
              <w:rPr>
                <w:sz w:val="24"/>
              </w:rPr>
            </w:pPr>
          </w:p>
        </w:tc>
        <w:tc>
          <w:tcPr>
            <w:tcW w:w="1091" w:type="dxa"/>
            <w:vAlign w:val="center"/>
          </w:tcPr>
          <w:p w14:paraId="36361361">
            <w:pPr>
              <w:spacing w:line="360" w:lineRule="auto"/>
              <w:jc w:val="left"/>
              <w:rPr>
                <w:sz w:val="24"/>
              </w:rPr>
            </w:pPr>
          </w:p>
        </w:tc>
        <w:tc>
          <w:tcPr>
            <w:tcW w:w="1392" w:type="dxa"/>
            <w:tcBorders>
              <w:right w:val="single" w:color="auto" w:sz="12" w:space="0"/>
            </w:tcBorders>
            <w:vAlign w:val="center"/>
          </w:tcPr>
          <w:p w14:paraId="22DAC0FB">
            <w:pPr>
              <w:spacing w:line="360" w:lineRule="auto"/>
              <w:jc w:val="left"/>
              <w:rPr>
                <w:sz w:val="24"/>
              </w:rPr>
            </w:pPr>
          </w:p>
        </w:tc>
      </w:tr>
      <w:tr w14:paraId="6B51F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14:paraId="71FBF002">
            <w:pPr>
              <w:spacing w:line="360" w:lineRule="auto"/>
              <w:jc w:val="left"/>
              <w:rPr>
                <w:sz w:val="24"/>
              </w:rPr>
            </w:pPr>
            <w:r>
              <w:rPr>
                <w:rFonts w:hint="eastAsia"/>
                <w:sz w:val="24"/>
              </w:rPr>
              <w:t>6</w:t>
            </w:r>
          </w:p>
        </w:tc>
        <w:tc>
          <w:tcPr>
            <w:tcW w:w="1653" w:type="dxa"/>
            <w:vAlign w:val="center"/>
          </w:tcPr>
          <w:p w14:paraId="58BF4387">
            <w:pPr>
              <w:spacing w:line="360" w:lineRule="auto"/>
              <w:jc w:val="left"/>
              <w:rPr>
                <w:sz w:val="24"/>
              </w:rPr>
            </w:pPr>
            <w:r>
              <w:rPr>
                <w:rFonts w:hint="eastAsia" w:ascii="宋体" w:hAnsi="宋体"/>
                <w:sz w:val="24"/>
              </w:rPr>
              <w:t>……</w:t>
            </w:r>
          </w:p>
        </w:tc>
        <w:tc>
          <w:tcPr>
            <w:tcW w:w="796" w:type="dxa"/>
            <w:vAlign w:val="center"/>
          </w:tcPr>
          <w:p w14:paraId="1CC05470">
            <w:pPr>
              <w:spacing w:line="360" w:lineRule="auto"/>
              <w:jc w:val="left"/>
              <w:rPr>
                <w:sz w:val="24"/>
              </w:rPr>
            </w:pPr>
          </w:p>
        </w:tc>
        <w:tc>
          <w:tcPr>
            <w:tcW w:w="1920" w:type="dxa"/>
            <w:vAlign w:val="center"/>
          </w:tcPr>
          <w:p w14:paraId="37874D35">
            <w:pPr>
              <w:spacing w:line="360" w:lineRule="auto"/>
              <w:jc w:val="left"/>
              <w:rPr>
                <w:sz w:val="24"/>
              </w:rPr>
            </w:pPr>
          </w:p>
        </w:tc>
        <w:tc>
          <w:tcPr>
            <w:tcW w:w="1390" w:type="dxa"/>
            <w:vAlign w:val="center"/>
          </w:tcPr>
          <w:p w14:paraId="12786641">
            <w:pPr>
              <w:spacing w:line="360" w:lineRule="auto"/>
              <w:jc w:val="left"/>
              <w:rPr>
                <w:sz w:val="24"/>
              </w:rPr>
            </w:pPr>
          </w:p>
        </w:tc>
        <w:tc>
          <w:tcPr>
            <w:tcW w:w="1091" w:type="dxa"/>
            <w:vAlign w:val="center"/>
          </w:tcPr>
          <w:p w14:paraId="1265DD2B">
            <w:pPr>
              <w:spacing w:line="360" w:lineRule="auto"/>
              <w:jc w:val="left"/>
              <w:rPr>
                <w:sz w:val="24"/>
              </w:rPr>
            </w:pPr>
          </w:p>
        </w:tc>
        <w:tc>
          <w:tcPr>
            <w:tcW w:w="1392" w:type="dxa"/>
            <w:tcBorders>
              <w:right w:val="single" w:color="auto" w:sz="12" w:space="0"/>
            </w:tcBorders>
            <w:vAlign w:val="center"/>
          </w:tcPr>
          <w:p w14:paraId="59CD5079">
            <w:pPr>
              <w:spacing w:line="360" w:lineRule="auto"/>
              <w:jc w:val="left"/>
              <w:rPr>
                <w:sz w:val="24"/>
              </w:rPr>
            </w:pPr>
          </w:p>
        </w:tc>
      </w:tr>
      <w:tr w14:paraId="2E44A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14:paraId="0CD2FD26">
            <w:pPr>
              <w:spacing w:line="360" w:lineRule="auto"/>
              <w:jc w:val="left"/>
              <w:rPr>
                <w:sz w:val="24"/>
              </w:rPr>
            </w:pPr>
          </w:p>
        </w:tc>
        <w:tc>
          <w:tcPr>
            <w:tcW w:w="1653" w:type="dxa"/>
            <w:vAlign w:val="center"/>
          </w:tcPr>
          <w:p w14:paraId="3944EA72">
            <w:pPr>
              <w:spacing w:line="360" w:lineRule="auto"/>
              <w:jc w:val="left"/>
              <w:rPr>
                <w:sz w:val="24"/>
              </w:rPr>
            </w:pPr>
          </w:p>
        </w:tc>
        <w:tc>
          <w:tcPr>
            <w:tcW w:w="796" w:type="dxa"/>
            <w:vAlign w:val="center"/>
          </w:tcPr>
          <w:p w14:paraId="49A70630">
            <w:pPr>
              <w:spacing w:line="360" w:lineRule="auto"/>
              <w:jc w:val="left"/>
              <w:rPr>
                <w:sz w:val="24"/>
              </w:rPr>
            </w:pPr>
          </w:p>
        </w:tc>
        <w:tc>
          <w:tcPr>
            <w:tcW w:w="1920" w:type="dxa"/>
            <w:vAlign w:val="center"/>
          </w:tcPr>
          <w:p w14:paraId="03459F68">
            <w:pPr>
              <w:spacing w:line="360" w:lineRule="auto"/>
              <w:jc w:val="left"/>
              <w:rPr>
                <w:sz w:val="24"/>
              </w:rPr>
            </w:pPr>
          </w:p>
        </w:tc>
        <w:tc>
          <w:tcPr>
            <w:tcW w:w="1390" w:type="dxa"/>
            <w:vAlign w:val="center"/>
          </w:tcPr>
          <w:p w14:paraId="3706AA22">
            <w:pPr>
              <w:spacing w:line="360" w:lineRule="auto"/>
              <w:jc w:val="left"/>
              <w:rPr>
                <w:sz w:val="24"/>
              </w:rPr>
            </w:pPr>
          </w:p>
        </w:tc>
        <w:tc>
          <w:tcPr>
            <w:tcW w:w="1091" w:type="dxa"/>
            <w:vAlign w:val="center"/>
          </w:tcPr>
          <w:p w14:paraId="51C7B1CD">
            <w:pPr>
              <w:spacing w:line="360" w:lineRule="auto"/>
              <w:jc w:val="left"/>
              <w:rPr>
                <w:sz w:val="24"/>
              </w:rPr>
            </w:pPr>
          </w:p>
        </w:tc>
        <w:tc>
          <w:tcPr>
            <w:tcW w:w="1392" w:type="dxa"/>
            <w:tcBorders>
              <w:right w:val="single" w:color="auto" w:sz="12" w:space="0"/>
            </w:tcBorders>
            <w:vAlign w:val="center"/>
          </w:tcPr>
          <w:p w14:paraId="5E99302C">
            <w:pPr>
              <w:spacing w:line="360" w:lineRule="auto"/>
              <w:jc w:val="left"/>
              <w:rPr>
                <w:sz w:val="24"/>
              </w:rPr>
            </w:pPr>
          </w:p>
        </w:tc>
      </w:tr>
      <w:tr w14:paraId="4029C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trPr>
        <w:tc>
          <w:tcPr>
            <w:tcW w:w="3245" w:type="dxa"/>
            <w:gridSpan w:val="3"/>
            <w:tcBorders>
              <w:left w:val="single" w:color="auto" w:sz="12" w:space="0"/>
              <w:right w:val="single" w:color="auto" w:sz="4" w:space="0"/>
            </w:tcBorders>
            <w:vAlign w:val="center"/>
          </w:tcPr>
          <w:p w14:paraId="5E153080">
            <w:pPr>
              <w:spacing w:line="360" w:lineRule="auto"/>
              <w:jc w:val="center"/>
              <w:rPr>
                <w:sz w:val="24"/>
              </w:rPr>
            </w:pPr>
            <w:r>
              <w:rPr>
                <w:rFonts w:hint="eastAsia"/>
                <w:sz w:val="24"/>
              </w:rPr>
              <w:t>小计</w:t>
            </w:r>
          </w:p>
        </w:tc>
        <w:tc>
          <w:tcPr>
            <w:tcW w:w="5793" w:type="dxa"/>
            <w:gridSpan w:val="4"/>
            <w:tcBorders>
              <w:left w:val="single" w:color="auto" w:sz="4" w:space="0"/>
              <w:right w:val="single" w:color="auto" w:sz="12" w:space="0"/>
            </w:tcBorders>
            <w:vAlign w:val="center"/>
          </w:tcPr>
          <w:p w14:paraId="0FAAF7BD">
            <w:pPr>
              <w:spacing w:line="360" w:lineRule="auto"/>
              <w:jc w:val="left"/>
              <w:rPr>
                <w:sz w:val="24"/>
              </w:rPr>
            </w:pPr>
            <w:r>
              <w:rPr>
                <w:rFonts w:hint="eastAsia"/>
                <w:sz w:val="24"/>
              </w:rPr>
              <w:t xml:space="preserve">                                      万元</w:t>
            </w:r>
          </w:p>
        </w:tc>
      </w:tr>
    </w:tbl>
    <w:p w14:paraId="70FCFFE6">
      <w:pPr>
        <w:spacing w:line="360" w:lineRule="auto"/>
        <w:jc w:val="left"/>
        <w:rPr>
          <w:sz w:val="24"/>
        </w:rPr>
      </w:pPr>
      <w:r>
        <w:rPr>
          <w:rFonts w:hint="eastAsia"/>
          <w:sz w:val="24"/>
        </w:rPr>
        <w:t xml:space="preserve">  供应商（盖章）：            法定代表或授权代表（签字或盖章）：</w:t>
      </w:r>
    </w:p>
    <w:p w14:paraId="019848AF">
      <w:pPr>
        <w:widowControl/>
        <w:jc w:val="left"/>
        <w:rPr>
          <w:rFonts w:ascii="仿宋_GB2312" w:eastAsia="仿宋_GB2312"/>
          <w:b/>
          <w:sz w:val="32"/>
          <w:szCs w:val="32"/>
        </w:rPr>
      </w:pPr>
    </w:p>
    <w:p w14:paraId="498692C8">
      <w:pPr>
        <w:rPr>
          <w:rFonts w:ascii="仿宋_GB2312" w:eastAsia="仿宋_GB2312"/>
          <w:b/>
          <w:sz w:val="32"/>
          <w:szCs w:val="32"/>
        </w:rPr>
      </w:pPr>
      <w:r>
        <w:rPr>
          <w:rFonts w:hint="eastAsia" w:ascii="仿宋_GB2312" w:eastAsia="仿宋_GB2312"/>
          <w:b/>
          <w:sz w:val="32"/>
          <w:szCs w:val="32"/>
        </w:rPr>
        <w:br w:type="page"/>
      </w:r>
    </w:p>
    <w:p w14:paraId="0006D563">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附件3：</w:t>
      </w:r>
    </w:p>
    <w:p w14:paraId="05FD5A3D">
      <w:pPr>
        <w:snapToGrid w:val="0"/>
        <w:spacing w:before="156" w:beforeLines="50" w:after="50" w:line="360" w:lineRule="auto"/>
        <w:jc w:val="center"/>
        <w:rPr>
          <w:rFonts w:ascii="仿宋_GB2312" w:eastAsia="仿宋_GB2312"/>
          <w:b/>
          <w:sz w:val="32"/>
          <w:szCs w:val="32"/>
        </w:rPr>
      </w:pPr>
      <w:r>
        <w:rPr>
          <w:rFonts w:hint="eastAsia" w:ascii="仿宋_GB2312" w:eastAsia="仿宋_GB2312"/>
          <w:b/>
          <w:sz w:val="32"/>
          <w:szCs w:val="32"/>
        </w:rPr>
        <w:t>法定代表人授权委托书</w:t>
      </w:r>
    </w:p>
    <w:p w14:paraId="12B92FD4">
      <w:pPr>
        <w:snapToGrid w:val="0"/>
        <w:spacing w:line="360" w:lineRule="auto"/>
        <w:rPr>
          <w:rFonts w:ascii="仿宋_GB2312" w:eastAsia="仿宋_GB2312"/>
          <w:sz w:val="32"/>
          <w:szCs w:val="32"/>
        </w:rPr>
      </w:pPr>
      <w:r>
        <w:rPr>
          <w:rFonts w:hint="eastAsia" w:ascii="仿宋_GB2312" w:eastAsia="仿宋_GB2312"/>
          <w:sz w:val="32"/>
          <w:szCs w:val="32"/>
        </w:rPr>
        <w:t>致：</w:t>
      </w:r>
      <w:r>
        <w:rPr>
          <w:rFonts w:ascii="仿宋_GB2312" w:eastAsia="仿宋_GB2312"/>
          <w:sz w:val="32"/>
          <w:szCs w:val="32"/>
        </w:rPr>
        <w:t xml:space="preserve">_________ </w:t>
      </w:r>
      <w:r>
        <w:rPr>
          <w:rFonts w:hint="eastAsia" w:ascii="仿宋_GB2312" w:eastAsia="仿宋_GB2312"/>
          <w:sz w:val="32"/>
          <w:szCs w:val="32"/>
        </w:rPr>
        <w:t>：</w:t>
      </w:r>
    </w:p>
    <w:p w14:paraId="0EC48A2B">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w:t>
      </w:r>
      <w:r>
        <w:rPr>
          <w:rFonts w:ascii="仿宋_GB2312" w:eastAsia="仿宋_GB2312"/>
          <w:sz w:val="32"/>
          <w:szCs w:val="32"/>
        </w:rPr>
        <w:t>_______</w:t>
      </w:r>
      <w:r>
        <w:rPr>
          <w:rFonts w:hint="eastAsia" w:ascii="仿宋_GB2312" w:eastAsia="仿宋_GB2312"/>
          <w:sz w:val="32"/>
          <w:szCs w:val="32"/>
        </w:rPr>
        <w:t>（姓名）系</w:t>
      </w:r>
      <w:r>
        <w:rPr>
          <w:rFonts w:ascii="仿宋_GB2312" w:eastAsia="仿宋_GB2312"/>
          <w:sz w:val="32"/>
          <w:szCs w:val="32"/>
        </w:rPr>
        <w:t>_____</w:t>
      </w:r>
      <w:r>
        <w:rPr>
          <w:rFonts w:hint="eastAsia" w:ascii="仿宋_GB2312" w:eastAsia="仿宋_GB2312"/>
          <w:sz w:val="32"/>
          <w:szCs w:val="32"/>
        </w:rPr>
        <w:t>（投标人名称）的法定代表人，现授权委托本单位在职职工</w:t>
      </w:r>
      <w:r>
        <w:rPr>
          <w:rFonts w:ascii="仿宋_GB2312" w:eastAsia="仿宋_GB2312"/>
          <w:sz w:val="32"/>
          <w:szCs w:val="32"/>
        </w:rPr>
        <w:t>________</w:t>
      </w:r>
      <w:r>
        <w:rPr>
          <w:rFonts w:hint="eastAsia" w:ascii="仿宋_GB2312" w:eastAsia="仿宋_GB2312"/>
          <w:sz w:val="32"/>
          <w:szCs w:val="32"/>
        </w:rPr>
        <w:t>（姓名）以我方的名义参加</w:t>
      </w:r>
      <w:r>
        <w:rPr>
          <w:rFonts w:ascii="仿宋_GB2312" w:eastAsia="仿宋_GB2312"/>
          <w:sz w:val="32"/>
          <w:szCs w:val="32"/>
        </w:rPr>
        <w:t>__________________</w:t>
      </w:r>
      <w:r>
        <w:rPr>
          <w:rFonts w:hint="eastAsia" w:ascii="仿宋_GB2312" w:eastAsia="仿宋_GB2312"/>
          <w:sz w:val="32"/>
          <w:szCs w:val="32"/>
        </w:rPr>
        <w:t>项目的询价响应活动，并代表我方全权办理针对上述项目的响应、开标、评标、二次报价、签约等具体事务和签署相关文件。</w:t>
      </w:r>
    </w:p>
    <w:p w14:paraId="6F461859">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我方对被授权人的签名事项负全部责任。</w:t>
      </w:r>
    </w:p>
    <w:p w14:paraId="20F26E88">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在撤销授权的书面通知以前，本授权书一直有效。被授权人在授权书有效期内签署的所有文件不因授权的撤销而失效。</w:t>
      </w:r>
    </w:p>
    <w:p w14:paraId="741AF66D">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被授权人无转委托权，特此委托。</w:t>
      </w:r>
    </w:p>
    <w:p w14:paraId="1B0A68C4">
      <w:pPr>
        <w:snapToGrid w:val="0"/>
        <w:spacing w:before="156" w:beforeLines="50" w:after="50" w:line="360" w:lineRule="auto"/>
        <w:rPr>
          <w:rFonts w:ascii="仿宋_GB2312" w:eastAsia="仿宋_GB2312"/>
          <w:sz w:val="32"/>
          <w:szCs w:val="32"/>
        </w:rPr>
      </w:pPr>
    </w:p>
    <w:p w14:paraId="05B6F356">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被授权人：（签字或盖章）</w:t>
      </w:r>
      <w:r>
        <w:rPr>
          <w:rFonts w:ascii="仿宋_GB2312" w:eastAsia="仿宋_GB2312"/>
          <w:sz w:val="32"/>
          <w:szCs w:val="32"/>
        </w:rPr>
        <w:t xml:space="preserve"> </w:t>
      </w:r>
      <w:r>
        <w:rPr>
          <w:rFonts w:hint="eastAsia" w:ascii="仿宋_GB2312" w:eastAsia="仿宋_GB2312"/>
          <w:sz w:val="32"/>
          <w:szCs w:val="32"/>
        </w:rPr>
        <w:t xml:space="preserve">  法定代表人：</w:t>
      </w:r>
      <w:r>
        <w:rPr>
          <w:rFonts w:ascii="仿宋_GB2312" w:eastAsia="仿宋_GB2312"/>
          <w:sz w:val="32"/>
          <w:szCs w:val="32"/>
        </w:rPr>
        <w:t xml:space="preserve"> </w:t>
      </w:r>
      <w:r>
        <w:rPr>
          <w:rFonts w:hint="eastAsia" w:ascii="仿宋_GB2312" w:eastAsia="仿宋_GB2312"/>
          <w:sz w:val="32"/>
          <w:szCs w:val="32"/>
        </w:rPr>
        <w:t>（签字或盖章）</w:t>
      </w:r>
      <w:r>
        <w:rPr>
          <w:rFonts w:ascii="仿宋_GB2312" w:eastAsia="仿宋_GB2312"/>
          <w:sz w:val="32"/>
          <w:szCs w:val="32"/>
        </w:rPr>
        <w:t xml:space="preserve">    </w:t>
      </w:r>
    </w:p>
    <w:p w14:paraId="4825E8E6">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职务：</w:t>
      </w:r>
      <w:r>
        <w:rPr>
          <w:rFonts w:ascii="仿宋_GB2312" w:eastAsia="仿宋_GB2312"/>
          <w:sz w:val="32"/>
          <w:szCs w:val="32"/>
        </w:rPr>
        <w:t xml:space="preserve">                     </w:t>
      </w:r>
      <w:r>
        <w:rPr>
          <w:rFonts w:hint="eastAsia" w:ascii="仿宋_GB2312" w:eastAsia="仿宋_GB2312"/>
          <w:sz w:val="32"/>
          <w:szCs w:val="32"/>
        </w:rPr>
        <w:t>职务：</w:t>
      </w:r>
      <w:r>
        <w:rPr>
          <w:rFonts w:ascii="仿宋_GB2312" w:eastAsia="仿宋_GB2312"/>
          <w:sz w:val="32"/>
          <w:szCs w:val="32"/>
        </w:rPr>
        <w:t xml:space="preserve">           </w:t>
      </w:r>
    </w:p>
    <w:p w14:paraId="0F49CD9D">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被授权人身份证号码：</w:t>
      </w:r>
      <w:r>
        <w:rPr>
          <w:rFonts w:ascii="仿宋_GB2312" w:eastAsia="仿宋_GB2312"/>
          <w:sz w:val="32"/>
          <w:szCs w:val="32"/>
        </w:rPr>
        <w:t xml:space="preserve">                              </w:t>
      </w:r>
    </w:p>
    <w:p w14:paraId="3B88B794">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（附被授权人身份证正反双面复印件）</w:t>
      </w:r>
    </w:p>
    <w:p w14:paraId="6B9437A5">
      <w:pPr>
        <w:snapToGrid w:val="0"/>
        <w:spacing w:before="156" w:beforeLines="50" w:after="50" w:line="360" w:lineRule="auto"/>
        <w:jc w:val="right"/>
        <w:rPr>
          <w:rFonts w:ascii="仿宋_GB2312" w:eastAsia="仿宋_GB2312"/>
          <w:sz w:val="32"/>
          <w:szCs w:val="32"/>
        </w:rPr>
      </w:pPr>
      <w:r>
        <w:rPr>
          <w:rFonts w:hint="eastAsia" w:ascii="仿宋_GB2312" w:eastAsia="仿宋_GB2312"/>
          <w:sz w:val="32"/>
          <w:szCs w:val="32"/>
        </w:rPr>
        <w:t xml:space="preserve">供应商：       （盖章） </w:t>
      </w:r>
    </w:p>
    <w:p w14:paraId="71AFB634">
      <w:pPr>
        <w:snapToGrid w:val="0"/>
        <w:spacing w:before="156" w:beforeLines="50" w:after="50" w:line="360" w:lineRule="auto"/>
        <w:jc w:val="right"/>
        <w:rPr>
          <w:rFonts w:ascii="仿宋_GB2312" w:eastAsia="仿宋_GB2312"/>
          <w:sz w:val="32"/>
          <w:szCs w:val="32"/>
        </w:rPr>
      </w:pPr>
      <w:r>
        <w:rPr>
          <w:rFonts w:hint="eastAsia" w:ascii="仿宋_GB2312" w:eastAsia="仿宋_GB2312"/>
          <w:sz w:val="32"/>
          <w:szCs w:val="32"/>
        </w:rPr>
        <w:t>年</w:t>
      </w:r>
      <w:r>
        <w:rPr>
          <w:rFonts w:ascii="仿宋_GB2312" w:eastAsia="仿宋_GB2312"/>
          <w:sz w:val="32"/>
          <w:szCs w:val="32"/>
        </w:rPr>
        <w:t xml:space="preserve">    </w:t>
      </w:r>
      <w:r>
        <w:rPr>
          <w:rFonts w:hint="eastAsia" w:ascii="仿宋_GB2312" w:eastAsia="仿宋_GB2312"/>
          <w:sz w:val="32"/>
          <w:szCs w:val="32"/>
        </w:rPr>
        <w:t>月</w:t>
      </w:r>
      <w:r>
        <w:rPr>
          <w:rFonts w:ascii="仿宋_GB2312" w:eastAsia="仿宋_GB2312"/>
          <w:sz w:val="32"/>
          <w:szCs w:val="32"/>
        </w:rPr>
        <w:t xml:space="preserve">    </w:t>
      </w:r>
      <w:r>
        <w:rPr>
          <w:rFonts w:hint="eastAsia" w:ascii="仿宋_GB2312" w:eastAsia="仿宋_GB2312"/>
          <w:sz w:val="32"/>
          <w:szCs w:val="32"/>
        </w:rPr>
        <w:t>日</w:t>
      </w:r>
    </w:p>
    <w:p w14:paraId="3C18C686">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附件4：</w:t>
      </w:r>
    </w:p>
    <w:p w14:paraId="593D059A">
      <w:pPr>
        <w:autoSpaceDE w:val="0"/>
        <w:autoSpaceDN w:val="0"/>
        <w:adjustRightInd w:val="0"/>
        <w:snapToGrid w:val="0"/>
        <w:rPr>
          <w:rFonts w:ascii="仿宋_GB2312" w:eastAsia="仿宋_GB2312"/>
          <w:b/>
          <w:sz w:val="32"/>
          <w:szCs w:val="32"/>
        </w:rPr>
      </w:pPr>
    </w:p>
    <w:p w14:paraId="140DFA8E">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二次报价函</w:t>
      </w:r>
    </w:p>
    <w:p w14:paraId="5E9752EA">
      <w:pPr>
        <w:pStyle w:val="5"/>
        <w:ind w:left="528" w:hanging="528"/>
      </w:pPr>
    </w:p>
    <w:p w14:paraId="0B85B3EB">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14:paraId="5BDC31BF">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根据谈判会议上明确的各项要求，本人经请示单位领导同意并代表本单位对谈判项目做出最终报价（人民币）如下：</w:t>
      </w:r>
    </w:p>
    <w:p w14:paraId="6F99EC2B">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总报价：</w:t>
      </w:r>
    </w:p>
    <w:p w14:paraId="463B6B61">
      <w:pPr>
        <w:autoSpaceDE w:val="0"/>
        <w:autoSpaceDN w:val="0"/>
        <w:adjustRightInd w:val="0"/>
        <w:snapToGrid w:val="0"/>
        <w:spacing w:line="360" w:lineRule="auto"/>
        <w:rPr>
          <w:rFonts w:ascii="仿宋_GB2312" w:eastAsia="仿宋_GB2312"/>
          <w:sz w:val="32"/>
          <w:szCs w:val="32"/>
        </w:rPr>
      </w:pPr>
    </w:p>
    <w:p w14:paraId="072971C2">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相关补充说明：</w:t>
      </w:r>
    </w:p>
    <w:p w14:paraId="37F215D3">
      <w:pPr>
        <w:autoSpaceDE w:val="0"/>
        <w:autoSpaceDN w:val="0"/>
        <w:adjustRightInd w:val="0"/>
        <w:snapToGrid w:val="0"/>
        <w:spacing w:line="360" w:lineRule="auto"/>
        <w:ind w:firstLine="640" w:firstLineChars="200"/>
        <w:rPr>
          <w:rFonts w:ascii="仿宋_GB2312" w:eastAsia="仿宋_GB2312"/>
          <w:sz w:val="32"/>
          <w:szCs w:val="32"/>
        </w:rPr>
      </w:pPr>
    </w:p>
    <w:p w14:paraId="5077A879">
      <w:pPr>
        <w:autoSpaceDE w:val="0"/>
        <w:autoSpaceDN w:val="0"/>
        <w:adjustRightInd w:val="0"/>
        <w:snapToGrid w:val="0"/>
        <w:spacing w:line="360" w:lineRule="auto"/>
        <w:ind w:firstLine="640" w:firstLineChars="200"/>
        <w:rPr>
          <w:rFonts w:ascii="仿宋_GB2312" w:eastAsia="仿宋_GB2312"/>
          <w:sz w:val="32"/>
          <w:szCs w:val="32"/>
        </w:rPr>
      </w:pPr>
    </w:p>
    <w:p w14:paraId="6A01E017">
      <w:pPr>
        <w:autoSpaceDE w:val="0"/>
        <w:autoSpaceDN w:val="0"/>
        <w:adjustRightInd w:val="0"/>
        <w:snapToGrid w:val="0"/>
        <w:spacing w:line="360" w:lineRule="auto"/>
        <w:ind w:firstLine="640" w:firstLineChars="200"/>
        <w:rPr>
          <w:rFonts w:ascii="仿宋_GB2312" w:eastAsia="仿宋_GB2312"/>
          <w:sz w:val="32"/>
          <w:szCs w:val="32"/>
        </w:rPr>
      </w:pPr>
    </w:p>
    <w:p w14:paraId="0377CC1E">
      <w:pPr>
        <w:autoSpaceDE w:val="0"/>
        <w:autoSpaceDN w:val="0"/>
        <w:adjustRightInd w:val="0"/>
        <w:snapToGrid w:val="0"/>
        <w:spacing w:line="360" w:lineRule="auto"/>
        <w:ind w:firstLine="640" w:firstLineChars="200"/>
        <w:rPr>
          <w:rFonts w:ascii="仿宋_GB2312" w:eastAsia="仿宋_GB2312"/>
          <w:sz w:val="32"/>
          <w:szCs w:val="32"/>
        </w:rPr>
      </w:pPr>
    </w:p>
    <w:p w14:paraId="1EF62CEC">
      <w:pPr>
        <w:autoSpaceDE w:val="0"/>
        <w:autoSpaceDN w:val="0"/>
        <w:adjustRightInd w:val="0"/>
        <w:snapToGrid w:val="0"/>
        <w:spacing w:line="360" w:lineRule="auto"/>
        <w:ind w:firstLine="640" w:firstLineChars="200"/>
        <w:rPr>
          <w:rFonts w:ascii="仿宋_GB2312" w:eastAsia="仿宋_GB2312"/>
          <w:sz w:val="32"/>
          <w:szCs w:val="32"/>
        </w:rPr>
      </w:pPr>
    </w:p>
    <w:p w14:paraId="17429897">
      <w:pPr>
        <w:autoSpaceDE w:val="0"/>
        <w:autoSpaceDN w:val="0"/>
        <w:adjustRightInd w:val="0"/>
        <w:snapToGrid w:val="0"/>
        <w:spacing w:line="360" w:lineRule="auto"/>
        <w:ind w:left="3514" w:leftChars="1216" w:hanging="960" w:hangingChars="300"/>
        <w:rPr>
          <w:rFonts w:ascii="仿宋_GB2312" w:eastAsia="仿宋_GB2312"/>
          <w:sz w:val="32"/>
          <w:szCs w:val="32"/>
        </w:rPr>
      </w:pPr>
      <w:r>
        <w:rPr>
          <w:rFonts w:hint="eastAsia" w:ascii="仿宋_GB2312" w:eastAsia="仿宋_GB2312"/>
          <w:sz w:val="32"/>
          <w:szCs w:val="32"/>
        </w:rPr>
        <w:t>项目名称：浙江大学医学院附属第一医院健身运动中心建设项目民用建筑项目节能审查和能效测评编制</w:t>
      </w:r>
    </w:p>
    <w:p w14:paraId="729D972A">
      <w:pPr>
        <w:autoSpaceDE w:val="0"/>
        <w:autoSpaceDN w:val="0"/>
        <w:adjustRightInd w:val="0"/>
        <w:snapToGrid w:val="0"/>
        <w:spacing w:line="360" w:lineRule="auto"/>
        <w:ind w:firstLine="2560" w:firstLineChars="800"/>
        <w:rPr>
          <w:rFonts w:ascii="仿宋_GB2312" w:eastAsia="仿宋_GB2312"/>
          <w:sz w:val="32"/>
          <w:szCs w:val="32"/>
        </w:rPr>
      </w:pPr>
      <w:r>
        <w:rPr>
          <w:rFonts w:hint="eastAsia" w:ascii="仿宋_GB2312" w:eastAsia="仿宋_GB2312"/>
          <w:sz w:val="32"/>
          <w:szCs w:val="32"/>
        </w:rPr>
        <w:t>单位名称（盖章）：</w:t>
      </w:r>
    </w:p>
    <w:p w14:paraId="2D526A20">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 xml:space="preserve">授权代表（签名）： </w:t>
      </w:r>
    </w:p>
    <w:p w14:paraId="10F74645">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授权代表联系电话：</w:t>
      </w:r>
    </w:p>
    <w:p w14:paraId="180117DE">
      <w:pPr>
        <w:autoSpaceDE w:val="0"/>
        <w:autoSpaceDN w:val="0"/>
        <w:adjustRightInd w:val="0"/>
        <w:snapToGrid w:val="0"/>
        <w:spacing w:line="360" w:lineRule="auto"/>
        <w:ind w:firstLine="640" w:firstLineChars="200"/>
        <w:jc w:val="right"/>
        <w:rPr>
          <w:rFonts w:ascii="仿宋_GB2312" w:eastAsia="仿宋_GB2312"/>
          <w:sz w:val="32"/>
          <w:szCs w:val="32"/>
        </w:rPr>
      </w:pPr>
    </w:p>
    <w:p w14:paraId="57422D63">
      <w:pPr>
        <w:autoSpaceDE w:val="0"/>
        <w:autoSpaceDN w:val="0"/>
        <w:adjustRightInd w:val="0"/>
        <w:snapToGrid w:val="0"/>
        <w:spacing w:line="360" w:lineRule="auto"/>
        <w:ind w:firstLine="640" w:firstLineChars="200"/>
        <w:jc w:val="right"/>
        <w:rPr>
          <w:rFonts w:ascii="仿宋_GB2312" w:eastAsia="仿宋_GB2312"/>
          <w:b/>
          <w:sz w:val="32"/>
          <w:szCs w:val="32"/>
        </w:rPr>
      </w:pPr>
      <w:r>
        <w:rPr>
          <w:rFonts w:hint="eastAsia" w:ascii="仿宋_GB2312" w:eastAsia="仿宋_GB2312"/>
          <w:sz w:val="32"/>
          <w:szCs w:val="32"/>
        </w:rPr>
        <w:t xml:space="preserve">   年    月    日</w:t>
      </w:r>
      <w:bookmarkStart w:id="0" w:name="_GoBack"/>
      <w:bookmarkEnd w:id="0"/>
    </w:p>
    <w:p w14:paraId="3A03676B">
      <w:pPr>
        <w:rPr>
          <w:rFonts w:ascii="仿宋_GB2312" w:eastAsia="仿宋_GB2312"/>
          <w:b/>
          <w:sz w:val="32"/>
          <w:szCs w:val="32"/>
        </w:rPr>
      </w:pPr>
      <w:r>
        <w:rPr>
          <w:rFonts w:hint="eastAsia" w:ascii="仿宋_GB2312" w:eastAsia="仿宋_GB2312"/>
          <w:b/>
          <w:sz w:val="32"/>
          <w:szCs w:val="32"/>
        </w:rPr>
        <w:br w:type="page"/>
      </w:r>
    </w:p>
    <w:p w14:paraId="74F53FF0">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附件5：</w:t>
      </w:r>
    </w:p>
    <w:p w14:paraId="25C48224">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其他资料</w:t>
      </w:r>
    </w:p>
    <w:p w14:paraId="416C1622">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（包括但不限于企业营业执照、资质证书、企业简介、拟派项目人员等）</w:t>
      </w:r>
    </w:p>
    <w:p w14:paraId="5AF48A4C">
      <w:pPr>
        <w:autoSpaceDE w:val="0"/>
        <w:autoSpaceDN w:val="0"/>
        <w:adjustRightInd w:val="0"/>
        <w:snapToGrid w:val="0"/>
        <w:rPr>
          <w:rFonts w:ascii="仿宋_GB2312" w:hAnsi="宋体" w:eastAsia="仿宋_GB2312"/>
          <w:sz w:val="28"/>
          <w:szCs w:val="30"/>
          <w:lang w:val="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0033178"/>
    </w:sdtPr>
    <w:sdtContent>
      <w:sdt>
        <w:sdtPr>
          <w:id w:val="1728636285"/>
        </w:sdtPr>
        <w:sdtContent>
          <w:p w14:paraId="1C396EDB">
            <w:pPr>
              <w:pStyle w:val="3"/>
              <w:jc w:val="center"/>
            </w:pPr>
            <w:r>
              <w:rPr>
                <w:lang w:val="zh-CN"/>
              </w:rPr>
              <w:t xml:space="preserve"> </w:t>
            </w:r>
          </w:p>
        </w:sdtContent>
      </w:sdt>
    </w:sdtContent>
  </w:sdt>
  <w:p w14:paraId="1B34BF49">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93875">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1B3646">
    <w:pPr>
      <w:pStyle w:val="4"/>
      <w:pBdr>
        <w:bottom w:val="none" w:color="auto" w:sz="0" w:space="0"/>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6D264">
    <w:pPr>
      <w:pStyle w:val="4"/>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AE0003"/>
    <w:multiLevelType w:val="singleLevel"/>
    <w:tmpl w:val="34AE0003"/>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E5MTY4YmNiMTFkNDkzZjlkOGNkNjc4YjNhOGFjMzAifQ=="/>
  </w:docVars>
  <w:rsids>
    <w:rsidRoot w:val="0040203C"/>
    <w:rsid w:val="00000A1C"/>
    <w:rsid w:val="00000D57"/>
    <w:rsid w:val="00002381"/>
    <w:rsid w:val="00003050"/>
    <w:rsid w:val="00004200"/>
    <w:rsid w:val="0000476E"/>
    <w:rsid w:val="00006351"/>
    <w:rsid w:val="000063D4"/>
    <w:rsid w:val="00007AAD"/>
    <w:rsid w:val="00010C17"/>
    <w:rsid w:val="00011769"/>
    <w:rsid w:val="00011B3E"/>
    <w:rsid w:val="00011F68"/>
    <w:rsid w:val="0001475B"/>
    <w:rsid w:val="00015C25"/>
    <w:rsid w:val="00017BB7"/>
    <w:rsid w:val="000222D1"/>
    <w:rsid w:val="000228E4"/>
    <w:rsid w:val="00025026"/>
    <w:rsid w:val="000258C3"/>
    <w:rsid w:val="00025AA7"/>
    <w:rsid w:val="000271DB"/>
    <w:rsid w:val="00031B5C"/>
    <w:rsid w:val="0003393A"/>
    <w:rsid w:val="00041162"/>
    <w:rsid w:val="00042157"/>
    <w:rsid w:val="00043FF7"/>
    <w:rsid w:val="0004509A"/>
    <w:rsid w:val="0004562A"/>
    <w:rsid w:val="0004596C"/>
    <w:rsid w:val="0004600A"/>
    <w:rsid w:val="000463E2"/>
    <w:rsid w:val="00046534"/>
    <w:rsid w:val="000469A0"/>
    <w:rsid w:val="00047DA7"/>
    <w:rsid w:val="000501E7"/>
    <w:rsid w:val="0005079E"/>
    <w:rsid w:val="00056C2C"/>
    <w:rsid w:val="00057583"/>
    <w:rsid w:val="000613DD"/>
    <w:rsid w:val="00066F5D"/>
    <w:rsid w:val="00067ED2"/>
    <w:rsid w:val="00072AA9"/>
    <w:rsid w:val="00072D14"/>
    <w:rsid w:val="00072EFD"/>
    <w:rsid w:val="0007401B"/>
    <w:rsid w:val="000753AC"/>
    <w:rsid w:val="0007557F"/>
    <w:rsid w:val="00076D6E"/>
    <w:rsid w:val="000775E6"/>
    <w:rsid w:val="00081E3C"/>
    <w:rsid w:val="0008249B"/>
    <w:rsid w:val="00084A47"/>
    <w:rsid w:val="00084FC9"/>
    <w:rsid w:val="00085A0D"/>
    <w:rsid w:val="00086E27"/>
    <w:rsid w:val="000901DB"/>
    <w:rsid w:val="000909AD"/>
    <w:rsid w:val="000915AC"/>
    <w:rsid w:val="00092961"/>
    <w:rsid w:val="00092CE0"/>
    <w:rsid w:val="00096147"/>
    <w:rsid w:val="00096E31"/>
    <w:rsid w:val="00096FD9"/>
    <w:rsid w:val="000A125B"/>
    <w:rsid w:val="000A1943"/>
    <w:rsid w:val="000A4271"/>
    <w:rsid w:val="000A4983"/>
    <w:rsid w:val="000A4C3D"/>
    <w:rsid w:val="000B0241"/>
    <w:rsid w:val="000B0273"/>
    <w:rsid w:val="000B0743"/>
    <w:rsid w:val="000B0A9D"/>
    <w:rsid w:val="000B13DC"/>
    <w:rsid w:val="000B3875"/>
    <w:rsid w:val="000B646D"/>
    <w:rsid w:val="000B7B20"/>
    <w:rsid w:val="000C0255"/>
    <w:rsid w:val="000C028D"/>
    <w:rsid w:val="000C071F"/>
    <w:rsid w:val="000C26E6"/>
    <w:rsid w:val="000C4F05"/>
    <w:rsid w:val="000C7B31"/>
    <w:rsid w:val="000D4166"/>
    <w:rsid w:val="000D49BB"/>
    <w:rsid w:val="000D6F3A"/>
    <w:rsid w:val="000E2AE0"/>
    <w:rsid w:val="000E411F"/>
    <w:rsid w:val="000E491E"/>
    <w:rsid w:val="000E6AE3"/>
    <w:rsid w:val="000E705A"/>
    <w:rsid w:val="000E7B92"/>
    <w:rsid w:val="000F6F84"/>
    <w:rsid w:val="000F724C"/>
    <w:rsid w:val="00100812"/>
    <w:rsid w:val="00102F89"/>
    <w:rsid w:val="00105A92"/>
    <w:rsid w:val="00106293"/>
    <w:rsid w:val="00106E54"/>
    <w:rsid w:val="001071B2"/>
    <w:rsid w:val="001102C9"/>
    <w:rsid w:val="001109C6"/>
    <w:rsid w:val="0011205F"/>
    <w:rsid w:val="00112C20"/>
    <w:rsid w:val="00115F4C"/>
    <w:rsid w:val="00115FE8"/>
    <w:rsid w:val="00121C54"/>
    <w:rsid w:val="00122814"/>
    <w:rsid w:val="00122F1C"/>
    <w:rsid w:val="00125C64"/>
    <w:rsid w:val="00127039"/>
    <w:rsid w:val="00127BE1"/>
    <w:rsid w:val="00132678"/>
    <w:rsid w:val="0013476F"/>
    <w:rsid w:val="00134DC4"/>
    <w:rsid w:val="0014007C"/>
    <w:rsid w:val="00140E85"/>
    <w:rsid w:val="001417D2"/>
    <w:rsid w:val="001454D9"/>
    <w:rsid w:val="00145B7D"/>
    <w:rsid w:val="0015081C"/>
    <w:rsid w:val="00150D60"/>
    <w:rsid w:val="00153BA2"/>
    <w:rsid w:val="00154DF0"/>
    <w:rsid w:val="00154EA8"/>
    <w:rsid w:val="00154FA3"/>
    <w:rsid w:val="00155195"/>
    <w:rsid w:val="00156229"/>
    <w:rsid w:val="00157C8F"/>
    <w:rsid w:val="00160358"/>
    <w:rsid w:val="001617A8"/>
    <w:rsid w:val="00161EC8"/>
    <w:rsid w:val="001622EE"/>
    <w:rsid w:val="00163795"/>
    <w:rsid w:val="001650E3"/>
    <w:rsid w:val="00165A21"/>
    <w:rsid w:val="00167110"/>
    <w:rsid w:val="001673C4"/>
    <w:rsid w:val="00167FC9"/>
    <w:rsid w:val="001728F5"/>
    <w:rsid w:val="00173BC5"/>
    <w:rsid w:val="00173D2A"/>
    <w:rsid w:val="001752B9"/>
    <w:rsid w:val="00175CE9"/>
    <w:rsid w:val="00176D19"/>
    <w:rsid w:val="0017703E"/>
    <w:rsid w:val="001813B3"/>
    <w:rsid w:val="00181B4D"/>
    <w:rsid w:val="00184551"/>
    <w:rsid w:val="001856F5"/>
    <w:rsid w:val="00190629"/>
    <w:rsid w:val="00192101"/>
    <w:rsid w:val="00192319"/>
    <w:rsid w:val="00193B0C"/>
    <w:rsid w:val="001941D7"/>
    <w:rsid w:val="001945F8"/>
    <w:rsid w:val="001947C4"/>
    <w:rsid w:val="00194B29"/>
    <w:rsid w:val="001A2C70"/>
    <w:rsid w:val="001A3504"/>
    <w:rsid w:val="001A61F9"/>
    <w:rsid w:val="001A62DB"/>
    <w:rsid w:val="001A7192"/>
    <w:rsid w:val="001B0B08"/>
    <w:rsid w:val="001B1204"/>
    <w:rsid w:val="001B12D3"/>
    <w:rsid w:val="001B2D7C"/>
    <w:rsid w:val="001B30B9"/>
    <w:rsid w:val="001B370F"/>
    <w:rsid w:val="001B4214"/>
    <w:rsid w:val="001B43E9"/>
    <w:rsid w:val="001B76A9"/>
    <w:rsid w:val="001B78CB"/>
    <w:rsid w:val="001B798D"/>
    <w:rsid w:val="001C0E6E"/>
    <w:rsid w:val="001D20A8"/>
    <w:rsid w:val="001D32E0"/>
    <w:rsid w:val="001D513D"/>
    <w:rsid w:val="001D5304"/>
    <w:rsid w:val="001D5C90"/>
    <w:rsid w:val="001E08B4"/>
    <w:rsid w:val="001E2388"/>
    <w:rsid w:val="001E254E"/>
    <w:rsid w:val="001E2F6E"/>
    <w:rsid w:val="001E32F6"/>
    <w:rsid w:val="001E3FD4"/>
    <w:rsid w:val="001E47AC"/>
    <w:rsid w:val="001E5F2B"/>
    <w:rsid w:val="001E5FAB"/>
    <w:rsid w:val="001E703F"/>
    <w:rsid w:val="001F100E"/>
    <w:rsid w:val="001F2ED7"/>
    <w:rsid w:val="001F2F95"/>
    <w:rsid w:val="001F4B2E"/>
    <w:rsid w:val="001F6B2A"/>
    <w:rsid w:val="001F7363"/>
    <w:rsid w:val="001F73D2"/>
    <w:rsid w:val="00203D3B"/>
    <w:rsid w:val="00204F6B"/>
    <w:rsid w:val="0020501B"/>
    <w:rsid w:val="00205158"/>
    <w:rsid w:val="00206B06"/>
    <w:rsid w:val="002075EE"/>
    <w:rsid w:val="002114F4"/>
    <w:rsid w:val="00212FB1"/>
    <w:rsid w:val="002156E7"/>
    <w:rsid w:val="0022183F"/>
    <w:rsid w:val="00222CAB"/>
    <w:rsid w:val="00222E44"/>
    <w:rsid w:val="00224C0C"/>
    <w:rsid w:val="00230B6E"/>
    <w:rsid w:val="00230DBA"/>
    <w:rsid w:val="0023232A"/>
    <w:rsid w:val="002338CC"/>
    <w:rsid w:val="00234050"/>
    <w:rsid w:val="00234880"/>
    <w:rsid w:val="00234AF1"/>
    <w:rsid w:val="0023635B"/>
    <w:rsid w:val="00236B89"/>
    <w:rsid w:val="00240C2C"/>
    <w:rsid w:val="002422D4"/>
    <w:rsid w:val="0024257B"/>
    <w:rsid w:val="00242876"/>
    <w:rsid w:val="00243C6A"/>
    <w:rsid w:val="002447D1"/>
    <w:rsid w:val="00245E0C"/>
    <w:rsid w:val="002467AD"/>
    <w:rsid w:val="00246FC3"/>
    <w:rsid w:val="00247839"/>
    <w:rsid w:val="00247C1C"/>
    <w:rsid w:val="00247E5F"/>
    <w:rsid w:val="00247EA6"/>
    <w:rsid w:val="00250A5A"/>
    <w:rsid w:val="0025219D"/>
    <w:rsid w:val="00252846"/>
    <w:rsid w:val="00253FBC"/>
    <w:rsid w:val="00255E41"/>
    <w:rsid w:val="00256FD1"/>
    <w:rsid w:val="00257E05"/>
    <w:rsid w:val="00260F14"/>
    <w:rsid w:val="002614CF"/>
    <w:rsid w:val="002615A3"/>
    <w:rsid w:val="0026377E"/>
    <w:rsid w:val="00263F46"/>
    <w:rsid w:val="00264E97"/>
    <w:rsid w:val="002655B6"/>
    <w:rsid w:val="002666DF"/>
    <w:rsid w:val="00266F69"/>
    <w:rsid w:val="0027037A"/>
    <w:rsid w:val="00270FFA"/>
    <w:rsid w:val="002713B2"/>
    <w:rsid w:val="00271EA4"/>
    <w:rsid w:val="0027302E"/>
    <w:rsid w:val="00273D20"/>
    <w:rsid w:val="002763BE"/>
    <w:rsid w:val="00277B14"/>
    <w:rsid w:val="0028408E"/>
    <w:rsid w:val="00290DE9"/>
    <w:rsid w:val="00293C60"/>
    <w:rsid w:val="00293EA6"/>
    <w:rsid w:val="00294182"/>
    <w:rsid w:val="002948E1"/>
    <w:rsid w:val="002949F3"/>
    <w:rsid w:val="00294D10"/>
    <w:rsid w:val="00296F61"/>
    <w:rsid w:val="002A1094"/>
    <w:rsid w:val="002A1E0E"/>
    <w:rsid w:val="002A467B"/>
    <w:rsid w:val="002A5151"/>
    <w:rsid w:val="002A6155"/>
    <w:rsid w:val="002B16B2"/>
    <w:rsid w:val="002B1CE1"/>
    <w:rsid w:val="002B395F"/>
    <w:rsid w:val="002B49B4"/>
    <w:rsid w:val="002B5C50"/>
    <w:rsid w:val="002B738F"/>
    <w:rsid w:val="002B7956"/>
    <w:rsid w:val="002C119E"/>
    <w:rsid w:val="002C2F58"/>
    <w:rsid w:val="002C430D"/>
    <w:rsid w:val="002C61FE"/>
    <w:rsid w:val="002D395D"/>
    <w:rsid w:val="002D4767"/>
    <w:rsid w:val="002D6555"/>
    <w:rsid w:val="002E0B0C"/>
    <w:rsid w:val="002E3BAA"/>
    <w:rsid w:val="002E58B3"/>
    <w:rsid w:val="002E611B"/>
    <w:rsid w:val="002E62B3"/>
    <w:rsid w:val="002E698F"/>
    <w:rsid w:val="002E7DF9"/>
    <w:rsid w:val="002F1CE0"/>
    <w:rsid w:val="002F1DBA"/>
    <w:rsid w:val="002F238B"/>
    <w:rsid w:val="002F36EA"/>
    <w:rsid w:val="002F38CD"/>
    <w:rsid w:val="002F4F6C"/>
    <w:rsid w:val="002F5BEA"/>
    <w:rsid w:val="002F5BF6"/>
    <w:rsid w:val="002F60E6"/>
    <w:rsid w:val="002F7F21"/>
    <w:rsid w:val="003008DA"/>
    <w:rsid w:val="00301D42"/>
    <w:rsid w:val="003022FA"/>
    <w:rsid w:val="00302914"/>
    <w:rsid w:val="00302F65"/>
    <w:rsid w:val="003043BD"/>
    <w:rsid w:val="00307E08"/>
    <w:rsid w:val="0031010A"/>
    <w:rsid w:val="0031048C"/>
    <w:rsid w:val="0031217F"/>
    <w:rsid w:val="003123AA"/>
    <w:rsid w:val="00313C97"/>
    <w:rsid w:val="00314C14"/>
    <w:rsid w:val="0031505D"/>
    <w:rsid w:val="00316223"/>
    <w:rsid w:val="00316671"/>
    <w:rsid w:val="00325529"/>
    <w:rsid w:val="003259D2"/>
    <w:rsid w:val="0032684C"/>
    <w:rsid w:val="003271D0"/>
    <w:rsid w:val="003313EE"/>
    <w:rsid w:val="003321BD"/>
    <w:rsid w:val="00334BDD"/>
    <w:rsid w:val="003358D0"/>
    <w:rsid w:val="00337C24"/>
    <w:rsid w:val="00337C42"/>
    <w:rsid w:val="003409EA"/>
    <w:rsid w:val="00341628"/>
    <w:rsid w:val="00341A66"/>
    <w:rsid w:val="003423D0"/>
    <w:rsid w:val="00343CD1"/>
    <w:rsid w:val="003447C4"/>
    <w:rsid w:val="00345A31"/>
    <w:rsid w:val="00346E65"/>
    <w:rsid w:val="003515B5"/>
    <w:rsid w:val="00351F35"/>
    <w:rsid w:val="003540F9"/>
    <w:rsid w:val="00355054"/>
    <w:rsid w:val="00355145"/>
    <w:rsid w:val="00361D87"/>
    <w:rsid w:val="0036360F"/>
    <w:rsid w:val="00364759"/>
    <w:rsid w:val="00370C95"/>
    <w:rsid w:val="00370D86"/>
    <w:rsid w:val="00373632"/>
    <w:rsid w:val="00374959"/>
    <w:rsid w:val="003773D6"/>
    <w:rsid w:val="0038048D"/>
    <w:rsid w:val="00383AF7"/>
    <w:rsid w:val="003849A6"/>
    <w:rsid w:val="00384B2C"/>
    <w:rsid w:val="00384EC7"/>
    <w:rsid w:val="003861A1"/>
    <w:rsid w:val="00394AE4"/>
    <w:rsid w:val="003950A3"/>
    <w:rsid w:val="0039633F"/>
    <w:rsid w:val="003966ED"/>
    <w:rsid w:val="00397C25"/>
    <w:rsid w:val="00397E5B"/>
    <w:rsid w:val="003A5566"/>
    <w:rsid w:val="003A7A8B"/>
    <w:rsid w:val="003B1B6D"/>
    <w:rsid w:val="003B1BD3"/>
    <w:rsid w:val="003B274A"/>
    <w:rsid w:val="003B4565"/>
    <w:rsid w:val="003B632E"/>
    <w:rsid w:val="003B63C0"/>
    <w:rsid w:val="003B738A"/>
    <w:rsid w:val="003C0456"/>
    <w:rsid w:val="003C25A9"/>
    <w:rsid w:val="003C2B6E"/>
    <w:rsid w:val="003C4944"/>
    <w:rsid w:val="003C5558"/>
    <w:rsid w:val="003C6075"/>
    <w:rsid w:val="003C68F1"/>
    <w:rsid w:val="003C6E18"/>
    <w:rsid w:val="003D4449"/>
    <w:rsid w:val="003D46C8"/>
    <w:rsid w:val="003D7241"/>
    <w:rsid w:val="003E082E"/>
    <w:rsid w:val="003E179E"/>
    <w:rsid w:val="003E1EB3"/>
    <w:rsid w:val="003E3EE2"/>
    <w:rsid w:val="003E66A4"/>
    <w:rsid w:val="003E773D"/>
    <w:rsid w:val="003F0741"/>
    <w:rsid w:val="003F1167"/>
    <w:rsid w:val="003F3A99"/>
    <w:rsid w:val="003F5D12"/>
    <w:rsid w:val="0040091F"/>
    <w:rsid w:val="004009B5"/>
    <w:rsid w:val="00401DF0"/>
    <w:rsid w:val="0040203C"/>
    <w:rsid w:val="00403FEB"/>
    <w:rsid w:val="0040570F"/>
    <w:rsid w:val="0040623A"/>
    <w:rsid w:val="00406D9C"/>
    <w:rsid w:val="004073CE"/>
    <w:rsid w:val="00413744"/>
    <w:rsid w:val="004142CB"/>
    <w:rsid w:val="00414B0C"/>
    <w:rsid w:val="004224A5"/>
    <w:rsid w:val="00422832"/>
    <w:rsid w:val="00423647"/>
    <w:rsid w:val="0042678C"/>
    <w:rsid w:val="00426DB3"/>
    <w:rsid w:val="00431583"/>
    <w:rsid w:val="00431E03"/>
    <w:rsid w:val="004329A2"/>
    <w:rsid w:val="00434656"/>
    <w:rsid w:val="00434D0A"/>
    <w:rsid w:val="00436CBA"/>
    <w:rsid w:val="0043732A"/>
    <w:rsid w:val="004400BE"/>
    <w:rsid w:val="004413D0"/>
    <w:rsid w:val="0044288F"/>
    <w:rsid w:val="00443ADD"/>
    <w:rsid w:val="004442D3"/>
    <w:rsid w:val="00444EF1"/>
    <w:rsid w:val="00455FE2"/>
    <w:rsid w:val="004572A7"/>
    <w:rsid w:val="00457395"/>
    <w:rsid w:val="00457A5E"/>
    <w:rsid w:val="0046043E"/>
    <w:rsid w:val="004646A0"/>
    <w:rsid w:val="0046551A"/>
    <w:rsid w:val="00470524"/>
    <w:rsid w:val="004808D2"/>
    <w:rsid w:val="004816A8"/>
    <w:rsid w:val="004822E8"/>
    <w:rsid w:val="0048476D"/>
    <w:rsid w:val="00487419"/>
    <w:rsid w:val="0049098C"/>
    <w:rsid w:val="00492123"/>
    <w:rsid w:val="004966D7"/>
    <w:rsid w:val="00497B8F"/>
    <w:rsid w:val="004A12C6"/>
    <w:rsid w:val="004A1C90"/>
    <w:rsid w:val="004A1EE6"/>
    <w:rsid w:val="004A3B0D"/>
    <w:rsid w:val="004A5DC4"/>
    <w:rsid w:val="004A6FD7"/>
    <w:rsid w:val="004B1142"/>
    <w:rsid w:val="004B1857"/>
    <w:rsid w:val="004B3337"/>
    <w:rsid w:val="004B4B7D"/>
    <w:rsid w:val="004B5BEB"/>
    <w:rsid w:val="004B5D85"/>
    <w:rsid w:val="004B68E6"/>
    <w:rsid w:val="004C1573"/>
    <w:rsid w:val="004C262E"/>
    <w:rsid w:val="004C2AB5"/>
    <w:rsid w:val="004C3FD8"/>
    <w:rsid w:val="004C7B1C"/>
    <w:rsid w:val="004D0DB2"/>
    <w:rsid w:val="004D0E0D"/>
    <w:rsid w:val="004D1A2E"/>
    <w:rsid w:val="004E0E98"/>
    <w:rsid w:val="004E68C0"/>
    <w:rsid w:val="004E691D"/>
    <w:rsid w:val="004E6C3A"/>
    <w:rsid w:val="004E72D1"/>
    <w:rsid w:val="004E7D3B"/>
    <w:rsid w:val="004F0E1A"/>
    <w:rsid w:val="004F347F"/>
    <w:rsid w:val="004F3EB7"/>
    <w:rsid w:val="004F46A0"/>
    <w:rsid w:val="004F6238"/>
    <w:rsid w:val="004F711A"/>
    <w:rsid w:val="004F7368"/>
    <w:rsid w:val="004F7A13"/>
    <w:rsid w:val="004F7B15"/>
    <w:rsid w:val="004F7CAB"/>
    <w:rsid w:val="00502555"/>
    <w:rsid w:val="00502F85"/>
    <w:rsid w:val="00511354"/>
    <w:rsid w:val="0051528C"/>
    <w:rsid w:val="00516787"/>
    <w:rsid w:val="005208C4"/>
    <w:rsid w:val="005209DF"/>
    <w:rsid w:val="005221A0"/>
    <w:rsid w:val="005238CD"/>
    <w:rsid w:val="005243B5"/>
    <w:rsid w:val="005262CA"/>
    <w:rsid w:val="00526432"/>
    <w:rsid w:val="00526AB9"/>
    <w:rsid w:val="00526F68"/>
    <w:rsid w:val="00531C38"/>
    <w:rsid w:val="00532252"/>
    <w:rsid w:val="00532802"/>
    <w:rsid w:val="00533487"/>
    <w:rsid w:val="00533604"/>
    <w:rsid w:val="0053535C"/>
    <w:rsid w:val="00536B3A"/>
    <w:rsid w:val="00536C01"/>
    <w:rsid w:val="005417B7"/>
    <w:rsid w:val="005424DC"/>
    <w:rsid w:val="00542C2D"/>
    <w:rsid w:val="005458FE"/>
    <w:rsid w:val="00546753"/>
    <w:rsid w:val="00547332"/>
    <w:rsid w:val="00550AB3"/>
    <w:rsid w:val="005511B9"/>
    <w:rsid w:val="00551D6E"/>
    <w:rsid w:val="0055285B"/>
    <w:rsid w:val="00553C13"/>
    <w:rsid w:val="00555B2B"/>
    <w:rsid w:val="00562DC8"/>
    <w:rsid w:val="005640AC"/>
    <w:rsid w:val="00564C6D"/>
    <w:rsid w:val="00564EA3"/>
    <w:rsid w:val="005652C4"/>
    <w:rsid w:val="00566ED7"/>
    <w:rsid w:val="00566F59"/>
    <w:rsid w:val="00567D95"/>
    <w:rsid w:val="00570386"/>
    <w:rsid w:val="00574028"/>
    <w:rsid w:val="00574B2C"/>
    <w:rsid w:val="0057503A"/>
    <w:rsid w:val="0057548C"/>
    <w:rsid w:val="005774F4"/>
    <w:rsid w:val="00577968"/>
    <w:rsid w:val="00580040"/>
    <w:rsid w:val="00580425"/>
    <w:rsid w:val="00584E0E"/>
    <w:rsid w:val="00586578"/>
    <w:rsid w:val="0058757F"/>
    <w:rsid w:val="005907F4"/>
    <w:rsid w:val="00590E9D"/>
    <w:rsid w:val="00591DDA"/>
    <w:rsid w:val="00595043"/>
    <w:rsid w:val="005960FB"/>
    <w:rsid w:val="00596FFF"/>
    <w:rsid w:val="005A1363"/>
    <w:rsid w:val="005A1CD8"/>
    <w:rsid w:val="005A289F"/>
    <w:rsid w:val="005A3028"/>
    <w:rsid w:val="005A44C4"/>
    <w:rsid w:val="005A58A9"/>
    <w:rsid w:val="005A7CF0"/>
    <w:rsid w:val="005B08C4"/>
    <w:rsid w:val="005B1A2C"/>
    <w:rsid w:val="005B336E"/>
    <w:rsid w:val="005B35CF"/>
    <w:rsid w:val="005B4643"/>
    <w:rsid w:val="005B52A4"/>
    <w:rsid w:val="005B5332"/>
    <w:rsid w:val="005B69F0"/>
    <w:rsid w:val="005C07E0"/>
    <w:rsid w:val="005C2C4E"/>
    <w:rsid w:val="005C5A3D"/>
    <w:rsid w:val="005C6663"/>
    <w:rsid w:val="005C7984"/>
    <w:rsid w:val="005D0468"/>
    <w:rsid w:val="005D0CEC"/>
    <w:rsid w:val="005D13D8"/>
    <w:rsid w:val="005D1537"/>
    <w:rsid w:val="005D16FF"/>
    <w:rsid w:val="005D1A43"/>
    <w:rsid w:val="005D6589"/>
    <w:rsid w:val="005E2276"/>
    <w:rsid w:val="005E51F5"/>
    <w:rsid w:val="005E5570"/>
    <w:rsid w:val="005E710A"/>
    <w:rsid w:val="005F3274"/>
    <w:rsid w:val="005F3C4D"/>
    <w:rsid w:val="005F3DE8"/>
    <w:rsid w:val="005F48C3"/>
    <w:rsid w:val="005F4F54"/>
    <w:rsid w:val="005F53FB"/>
    <w:rsid w:val="005F5726"/>
    <w:rsid w:val="00601554"/>
    <w:rsid w:val="00603E40"/>
    <w:rsid w:val="00605584"/>
    <w:rsid w:val="00606A24"/>
    <w:rsid w:val="00606E06"/>
    <w:rsid w:val="006071B5"/>
    <w:rsid w:val="00610986"/>
    <w:rsid w:val="006109CA"/>
    <w:rsid w:val="00610B11"/>
    <w:rsid w:val="00611993"/>
    <w:rsid w:val="00612DC6"/>
    <w:rsid w:val="00617852"/>
    <w:rsid w:val="00620906"/>
    <w:rsid w:val="00623BA8"/>
    <w:rsid w:val="00625DFD"/>
    <w:rsid w:val="006271A1"/>
    <w:rsid w:val="0062762D"/>
    <w:rsid w:val="00631189"/>
    <w:rsid w:val="00632D06"/>
    <w:rsid w:val="00633BCD"/>
    <w:rsid w:val="00634D6C"/>
    <w:rsid w:val="00637347"/>
    <w:rsid w:val="00640DBD"/>
    <w:rsid w:val="00646CD6"/>
    <w:rsid w:val="00646F3A"/>
    <w:rsid w:val="0065068E"/>
    <w:rsid w:val="006506F6"/>
    <w:rsid w:val="0065070A"/>
    <w:rsid w:val="00650E71"/>
    <w:rsid w:val="00651569"/>
    <w:rsid w:val="006516B2"/>
    <w:rsid w:val="006563A5"/>
    <w:rsid w:val="00656C8C"/>
    <w:rsid w:val="00656F90"/>
    <w:rsid w:val="00657A63"/>
    <w:rsid w:val="00657F2D"/>
    <w:rsid w:val="00660330"/>
    <w:rsid w:val="00662857"/>
    <w:rsid w:val="00662FF0"/>
    <w:rsid w:val="0066365D"/>
    <w:rsid w:val="0066671A"/>
    <w:rsid w:val="00667848"/>
    <w:rsid w:val="0067139E"/>
    <w:rsid w:val="00671A2B"/>
    <w:rsid w:val="00672595"/>
    <w:rsid w:val="0067292D"/>
    <w:rsid w:val="00674E02"/>
    <w:rsid w:val="00675C32"/>
    <w:rsid w:val="006779EF"/>
    <w:rsid w:val="0068061B"/>
    <w:rsid w:val="006806D2"/>
    <w:rsid w:val="00680FCC"/>
    <w:rsid w:val="0068346F"/>
    <w:rsid w:val="006835DD"/>
    <w:rsid w:val="0068668D"/>
    <w:rsid w:val="00687F8E"/>
    <w:rsid w:val="0069298A"/>
    <w:rsid w:val="00693726"/>
    <w:rsid w:val="006939EF"/>
    <w:rsid w:val="006953F5"/>
    <w:rsid w:val="0069596D"/>
    <w:rsid w:val="00697090"/>
    <w:rsid w:val="006972B0"/>
    <w:rsid w:val="006A14AA"/>
    <w:rsid w:val="006A3BF8"/>
    <w:rsid w:val="006A4C5B"/>
    <w:rsid w:val="006A62E0"/>
    <w:rsid w:val="006A6AFE"/>
    <w:rsid w:val="006A700D"/>
    <w:rsid w:val="006A7D0F"/>
    <w:rsid w:val="006A7F13"/>
    <w:rsid w:val="006B180E"/>
    <w:rsid w:val="006B4AC8"/>
    <w:rsid w:val="006B4EC6"/>
    <w:rsid w:val="006B50A9"/>
    <w:rsid w:val="006B5D0B"/>
    <w:rsid w:val="006C03EA"/>
    <w:rsid w:val="006C2C10"/>
    <w:rsid w:val="006C455E"/>
    <w:rsid w:val="006C5802"/>
    <w:rsid w:val="006C689F"/>
    <w:rsid w:val="006C7554"/>
    <w:rsid w:val="006C7CA5"/>
    <w:rsid w:val="006D0F0E"/>
    <w:rsid w:val="006D4972"/>
    <w:rsid w:val="006D5557"/>
    <w:rsid w:val="006E28F9"/>
    <w:rsid w:val="006E476B"/>
    <w:rsid w:val="006E49F1"/>
    <w:rsid w:val="006E63F5"/>
    <w:rsid w:val="006E7C7D"/>
    <w:rsid w:val="006E7F78"/>
    <w:rsid w:val="006F007D"/>
    <w:rsid w:val="006F0E57"/>
    <w:rsid w:val="006F1AE8"/>
    <w:rsid w:val="006F4891"/>
    <w:rsid w:val="006F578E"/>
    <w:rsid w:val="006F5D72"/>
    <w:rsid w:val="006F662D"/>
    <w:rsid w:val="00701FFD"/>
    <w:rsid w:val="00702E37"/>
    <w:rsid w:val="00703A65"/>
    <w:rsid w:val="007040E7"/>
    <w:rsid w:val="00705B23"/>
    <w:rsid w:val="00706361"/>
    <w:rsid w:val="00706EC9"/>
    <w:rsid w:val="007071AE"/>
    <w:rsid w:val="0071003B"/>
    <w:rsid w:val="007107BC"/>
    <w:rsid w:val="00711294"/>
    <w:rsid w:val="00711351"/>
    <w:rsid w:val="00714307"/>
    <w:rsid w:val="007152F2"/>
    <w:rsid w:val="007153E2"/>
    <w:rsid w:val="00715B88"/>
    <w:rsid w:val="00716A95"/>
    <w:rsid w:val="007206DE"/>
    <w:rsid w:val="00720FD6"/>
    <w:rsid w:val="007229E3"/>
    <w:rsid w:val="0072314C"/>
    <w:rsid w:val="00724CA2"/>
    <w:rsid w:val="0072513F"/>
    <w:rsid w:val="007254B6"/>
    <w:rsid w:val="0073131E"/>
    <w:rsid w:val="00731F97"/>
    <w:rsid w:val="0073214C"/>
    <w:rsid w:val="007360B2"/>
    <w:rsid w:val="00740C7D"/>
    <w:rsid w:val="00741BF1"/>
    <w:rsid w:val="00742176"/>
    <w:rsid w:val="00742629"/>
    <w:rsid w:val="0074518F"/>
    <w:rsid w:val="007452F2"/>
    <w:rsid w:val="00745F0B"/>
    <w:rsid w:val="00746743"/>
    <w:rsid w:val="00746F3A"/>
    <w:rsid w:val="00750D5D"/>
    <w:rsid w:val="0075132B"/>
    <w:rsid w:val="00752A9A"/>
    <w:rsid w:val="00753764"/>
    <w:rsid w:val="007562AA"/>
    <w:rsid w:val="0075715E"/>
    <w:rsid w:val="00757C71"/>
    <w:rsid w:val="00757D8A"/>
    <w:rsid w:val="00757FD1"/>
    <w:rsid w:val="007626F9"/>
    <w:rsid w:val="00762FC7"/>
    <w:rsid w:val="007668A5"/>
    <w:rsid w:val="00767126"/>
    <w:rsid w:val="00767AB3"/>
    <w:rsid w:val="00771275"/>
    <w:rsid w:val="00771681"/>
    <w:rsid w:val="00772973"/>
    <w:rsid w:val="00776235"/>
    <w:rsid w:val="00780031"/>
    <w:rsid w:val="007838CA"/>
    <w:rsid w:val="00784167"/>
    <w:rsid w:val="007850AF"/>
    <w:rsid w:val="00785A73"/>
    <w:rsid w:val="00792093"/>
    <w:rsid w:val="00792D7E"/>
    <w:rsid w:val="00795030"/>
    <w:rsid w:val="007975BA"/>
    <w:rsid w:val="007A080F"/>
    <w:rsid w:val="007A1244"/>
    <w:rsid w:val="007A1F2E"/>
    <w:rsid w:val="007A2632"/>
    <w:rsid w:val="007A32E8"/>
    <w:rsid w:val="007A6286"/>
    <w:rsid w:val="007B31D1"/>
    <w:rsid w:val="007B4953"/>
    <w:rsid w:val="007B5CE7"/>
    <w:rsid w:val="007B6BF7"/>
    <w:rsid w:val="007C0C09"/>
    <w:rsid w:val="007C1DE4"/>
    <w:rsid w:val="007C3F7C"/>
    <w:rsid w:val="007C4B76"/>
    <w:rsid w:val="007D0471"/>
    <w:rsid w:val="007D0C71"/>
    <w:rsid w:val="007D1593"/>
    <w:rsid w:val="007D2204"/>
    <w:rsid w:val="007D275D"/>
    <w:rsid w:val="007D54AF"/>
    <w:rsid w:val="007D7760"/>
    <w:rsid w:val="007E037F"/>
    <w:rsid w:val="007E1E97"/>
    <w:rsid w:val="007E37F9"/>
    <w:rsid w:val="007E4193"/>
    <w:rsid w:val="007E5172"/>
    <w:rsid w:val="007E7928"/>
    <w:rsid w:val="007F3B4F"/>
    <w:rsid w:val="007F55BB"/>
    <w:rsid w:val="007F670E"/>
    <w:rsid w:val="007F68A0"/>
    <w:rsid w:val="007F7302"/>
    <w:rsid w:val="0080174D"/>
    <w:rsid w:val="0080318B"/>
    <w:rsid w:val="0080416E"/>
    <w:rsid w:val="00806650"/>
    <w:rsid w:val="0081049A"/>
    <w:rsid w:val="00814A0C"/>
    <w:rsid w:val="00814BEA"/>
    <w:rsid w:val="00815098"/>
    <w:rsid w:val="00815F4E"/>
    <w:rsid w:val="00816829"/>
    <w:rsid w:val="0082152D"/>
    <w:rsid w:val="008227F3"/>
    <w:rsid w:val="00822823"/>
    <w:rsid w:val="00823234"/>
    <w:rsid w:val="00823282"/>
    <w:rsid w:val="00825DAB"/>
    <w:rsid w:val="00826815"/>
    <w:rsid w:val="008312E4"/>
    <w:rsid w:val="00832EF8"/>
    <w:rsid w:val="00833A61"/>
    <w:rsid w:val="00836B8A"/>
    <w:rsid w:val="00837DF2"/>
    <w:rsid w:val="008401F8"/>
    <w:rsid w:val="00840C11"/>
    <w:rsid w:val="0084402C"/>
    <w:rsid w:val="00851FA5"/>
    <w:rsid w:val="00852B18"/>
    <w:rsid w:val="0085309F"/>
    <w:rsid w:val="00853B90"/>
    <w:rsid w:val="0085759F"/>
    <w:rsid w:val="00860C31"/>
    <w:rsid w:val="0086121C"/>
    <w:rsid w:val="008614DF"/>
    <w:rsid w:val="00863D54"/>
    <w:rsid w:val="00863F5C"/>
    <w:rsid w:val="00864679"/>
    <w:rsid w:val="00864786"/>
    <w:rsid w:val="00864F97"/>
    <w:rsid w:val="008700E1"/>
    <w:rsid w:val="00870C0D"/>
    <w:rsid w:val="00873347"/>
    <w:rsid w:val="008774AF"/>
    <w:rsid w:val="008826AC"/>
    <w:rsid w:val="0088337A"/>
    <w:rsid w:val="0088344A"/>
    <w:rsid w:val="00884653"/>
    <w:rsid w:val="00885ECB"/>
    <w:rsid w:val="0088652A"/>
    <w:rsid w:val="00890A4A"/>
    <w:rsid w:val="00890FB6"/>
    <w:rsid w:val="00892B27"/>
    <w:rsid w:val="008957B0"/>
    <w:rsid w:val="0089763C"/>
    <w:rsid w:val="008A091D"/>
    <w:rsid w:val="008A1418"/>
    <w:rsid w:val="008A1EE8"/>
    <w:rsid w:val="008A1F19"/>
    <w:rsid w:val="008A603C"/>
    <w:rsid w:val="008A65D4"/>
    <w:rsid w:val="008A7504"/>
    <w:rsid w:val="008B04D6"/>
    <w:rsid w:val="008B1C52"/>
    <w:rsid w:val="008B264F"/>
    <w:rsid w:val="008B28E8"/>
    <w:rsid w:val="008B4616"/>
    <w:rsid w:val="008B4CDA"/>
    <w:rsid w:val="008B6805"/>
    <w:rsid w:val="008B6E16"/>
    <w:rsid w:val="008C3382"/>
    <w:rsid w:val="008C5BBE"/>
    <w:rsid w:val="008C5F3F"/>
    <w:rsid w:val="008C7C18"/>
    <w:rsid w:val="008D104C"/>
    <w:rsid w:val="008D3BF7"/>
    <w:rsid w:val="008D3CE7"/>
    <w:rsid w:val="008D7985"/>
    <w:rsid w:val="008D7FC3"/>
    <w:rsid w:val="008E21EA"/>
    <w:rsid w:val="008E26B7"/>
    <w:rsid w:val="008E27A8"/>
    <w:rsid w:val="008E3255"/>
    <w:rsid w:val="008E689A"/>
    <w:rsid w:val="008F08E7"/>
    <w:rsid w:val="008F165F"/>
    <w:rsid w:val="008F1666"/>
    <w:rsid w:val="008F1BE0"/>
    <w:rsid w:val="008F3697"/>
    <w:rsid w:val="008F400C"/>
    <w:rsid w:val="008F4824"/>
    <w:rsid w:val="008F4AA6"/>
    <w:rsid w:val="008F5C13"/>
    <w:rsid w:val="008F739F"/>
    <w:rsid w:val="00902A76"/>
    <w:rsid w:val="00903240"/>
    <w:rsid w:val="009034CC"/>
    <w:rsid w:val="0090373B"/>
    <w:rsid w:val="00905084"/>
    <w:rsid w:val="00913CA6"/>
    <w:rsid w:val="00914547"/>
    <w:rsid w:val="009151AD"/>
    <w:rsid w:val="0091573C"/>
    <w:rsid w:val="009172D8"/>
    <w:rsid w:val="009200AB"/>
    <w:rsid w:val="009232A1"/>
    <w:rsid w:val="009232D1"/>
    <w:rsid w:val="0092414E"/>
    <w:rsid w:val="00926B7D"/>
    <w:rsid w:val="00927529"/>
    <w:rsid w:val="00932E03"/>
    <w:rsid w:val="00933110"/>
    <w:rsid w:val="00934791"/>
    <w:rsid w:val="00936E64"/>
    <w:rsid w:val="00936FFE"/>
    <w:rsid w:val="0094006B"/>
    <w:rsid w:val="00952467"/>
    <w:rsid w:val="00952A75"/>
    <w:rsid w:val="0095327E"/>
    <w:rsid w:val="00954985"/>
    <w:rsid w:val="00955CBE"/>
    <w:rsid w:val="00956511"/>
    <w:rsid w:val="0095673F"/>
    <w:rsid w:val="00957808"/>
    <w:rsid w:val="00957EDB"/>
    <w:rsid w:val="00960B3F"/>
    <w:rsid w:val="00961C36"/>
    <w:rsid w:val="00964DB3"/>
    <w:rsid w:val="00966608"/>
    <w:rsid w:val="009666C7"/>
    <w:rsid w:val="00966A17"/>
    <w:rsid w:val="00967C03"/>
    <w:rsid w:val="00973A88"/>
    <w:rsid w:val="00974C64"/>
    <w:rsid w:val="0097552C"/>
    <w:rsid w:val="009765F0"/>
    <w:rsid w:val="00977308"/>
    <w:rsid w:val="0097784B"/>
    <w:rsid w:val="0098303D"/>
    <w:rsid w:val="009832B2"/>
    <w:rsid w:val="009844D0"/>
    <w:rsid w:val="00987744"/>
    <w:rsid w:val="00987BC0"/>
    <w:rsid w:val="00990529"/>
    <w:rsid w:val="00991012"/>
    <w:rsid w:val="00991748"/>
    <w:rsid w:val="00992C96"/>
    <w:rsid w:val="009A0584"/>
    <w:rsid w:val="009A14EE"/>
    <w:rsid w:val="009A1631"/>
    <w:rsid w:val="009A49C3"/>
    <w:rsid w:val="009A65B0"/>
    <w:rsid w:val="009B0892"/>
    <w:rsid w:val="009B0A91"/>
    <w:rsid w:val="009B1F7B"/>
    <w:rsid w:val="009B3019"/>
    <w:rsid w:val="009B35E8"/>
    <w:rsid w:val="009B5C82"/>
    <w:rsid w:val="009B7A49"/>
    <w:rsid w:val="009C0B43"/>
    <w:rsid w:val="009C0E0F"/>
    <w:rsid w:val="009C34D7"/>
    <w:rsid w:val="009C78BE"/>
    <w:rsid w:val="009D2CBA"/>
    <w:rsid w:val="009D2D7E"/>
    <w:rsid w:val="009D4E26"/>
    <w:rsid w:val="009D66DC"/>
    <w:rsid w:val="009E222D"/>
    <w:rsid w:val="009E3738"/>
    <w:rsid w:val="009E5F7C"/>
    <w:rsid w:val="009E6873"/>
    <w:rsid w:val="009E7807"/>
    <w:rsid w:val="009E7C6E"/>
    <w:rsid w:val="009F19D8"/>
    <w:rsid w:val="009F2207"/>
    <w:rsid w:val="009F25F7"/>
    <w:rsid w:val="009F6B80"/>
    <w:rsid w:val="00A024CE"/>
    <w:rsid w:val="00A02517"/>
    <w:rsid w:val="00A03DF3"/>
    <w:rsid w:val="00A04AF0"/>
    <w:rsid w:val="00A0561E"/>
    <w:rsid w:val="00A06837"/>
    <w:rsid w:val="00A06B39"/>
    <w:rsid w:val="00A11387"/>
    <w:rsid w:val="00A1222B"/>
    <w:rsid w:val="00A1263B"/>
    <w:rsid w:val="00A12C0D"/>
    <w:rsid w:val="00A131B4"/>
    <w:rsid w:val="00A13B05"/>
    <w:rsid w:val="00A14DAC"/>
    <w:rsid w:val="00A15903"/>
    <w:rsid w:val="00A16F8A"/>
    <w:rsid w:val="00A21B65"/>
    <w:rsid w:val="00A248AC"/>
    <w:rsid w:val="00A24B18"/>
    <w:rsid w:val="00A2565E"/>
    <w:rsid w:val="00A33D35"/>
    <w:rsid w:val="00A33D3B"/>
    <w:rsid w:val="00A35A7C"/>
    <w:rsid w:val="00A36A09"/>
    <w:rsid w:val="00A41789"/>
    <w:rsid w:val="00A4270C"/>
    <w:rsid w:val="00A44929"/>
    <w:rsid w:val="00A44996"/>
    <w:rsid w:val="00A44BBC"/>
    <w:rsid w:val="00A44DE0"/>
    <w:rsid w:val="00A469A1"/>
    <w:rsid w:val="00A47306"/>
    <w:rsid w:val="00A4741B"/>
    <w:rsid w:val="00A47A5F"/>
    <w:rsid w:val="00A52FB5"/>
    <w:rsid w:val="00A5367D"/>
    <w:rsid w:val="00A53723"/>
    <w:rsid w:val="00A53965"/>
    <w:rsid w:val="00A55052"/>
    <w:rsid w:val="00A566FE"/>
    <w:rsid w:val="00A57824"/>
    <w:rsid w:val="00A579A8"/>
    <w:rsid w:val="00A57A46"/>
    <w:rsid w:val="00A57D81"/>
    <w:rsid w:val="00A62D7E"/>
    <w:rsid w:val="00A62D9C"/>
    <w:rsid w:val="00A64191"/>
    <w:rsid w:val="00A64593"/>
    <w:rsid w:val="00A651C0"/>
    <w:rsid w:val="00A65654"/>
    <w:rsid w:val="00A674EB"/>
    <w:rsid w:val="00A72292"/>
    <w:rsid w:val="00A7346B"/>
    <w:rsid w:val="00A74BA8"/>
    <w:rsid w:val="00A76B8A"/>
    <w:rsid w:val="00A77F8B"/>
    <w:rsid w:val="00A81753"/>
    <w:rsid w:val="00A82699"/>
    <w:rsid w:val="00A8464D"/>
    <w:rsid w:val="00A853BD"/>
    <w:rsid w:val="00A85CAD"/>
    <w:rsid w:val="00A85EF3"/>
    <w:rsid w:val="00A87A96"/>
    <w:rsid w:val="00A87D5E"/>
    <w:rsid w:val="00A902C3"/>
    <w:rsid w:val="00A92BFC"/>
    <w:rsid w:val="00A92E6C"/>
    <w:rsid w:val="00A94945"/>
    <w:rsid w:val="00A9786E"/>
    <w:rsid w:val="00A978D3"/>
    <w:rsid w:val="00AA012C"/>
    <w:rsid w:val="00AA1737"/>
    <w:rsid w:val="00AA301B"/>
    <w:rsid w:val="00AB0564"/>
    <w:rsid w:val="00AB167F"/>
    <w:rsid w:val="00AB1ACC"/>
    <w:rsid w:val="00AB3CD7"/>
    <w:rsid w:val="00AB4AEE"/>
    <w:rsid w:val="00AB55A0"/>
    <w:rsid w:val="00AB5C4C"/>
    <w:rsid w:val="00AB5D8D"/>
    <w:rsid w:val="00AB6DC0"/>
    <w:rsid w:val="00AB7027"/>
    <w:rsid w:val="00AB7298"/>
    <w:rsid w:val="00AC1193"/>
    <w:rsid w:val="00AC17BE"/>
    <w:rsid w:val="00AC26DF"/>
    <w:rsid w:val="00AC3732"/>
    <w:rsid w:val="00AC6A97"/>
    <w:rsid w:val="00AC7073"/>
    <w:rsid w:val="00AD0CDC"/>
    <w:rsid w:val="00AD18D6"/>
    <w:rsid w:val="00AD2C00"/>
    <w:rsid w:val="00AD2EDE"/>
    <w:rsid w:val="00AD4DE8"/>
    <w:rsid w:val="00AD4EA6"/>
    <w:rsid w:val="00AD604E"/>
    <w:rsid w:val="00AE0C80"/>
    <w:rsid w:val="00AE364B"/>
    <w:rsid w:val="00AE4448"/>
    <w:rsid w:val="00AE56FE"/>
    <w:rsid w:val="00AF3788"/>
    <w:rsid w:val="00AF45E7"/>
    <w:rsid w:val="00AF619B"/>
    <w:rsid w:val="00AF66B0"/>
    <w:rsid w:val="00AF6D4A"/>
    <w:rsid w:val="00AF711E"/>
    <w:rsid w:val="00AF7D77"/>
    <w:rsid w:val="00B0015B"/>
    <w:rsid w:val="00B01B68"/>
    <w:rsid w:val="00B02506"/>
    <w:rsid w:val="00B03299"/>
    <w:rsid w:val="00B060BA"/>
    <w:rsid w:val="00B06632"/>
    <w:rsid w:val="00B06AE4"/>
    <w:rsid w:val="00B10808"/>
    <w:rsid w:val="00B1160E"/>
    <w:rsid w:val="00B13DA2"/>
    <w:rsid w:val="00B165D4"/>
    <w:rsid w:val="00B16A9A"/>
    <w:rsid w:val="00B17EF7"/>
    <w:rsid w:val="00B20012"/>
    <w:rsid w:val="00B20245"/>
    <w:rsid w:val="00B21FFD"/>
    <w:rsid w:val="00B222CB"/>
    <w:rsid w:val="00B236CE"/>
    <w:rsid w:val="00B23C83"/>
    <w:rsid w:val="00B24240"/>
    <w:rsid w:val="00B31EEE"/>
    <w:rsid w:val="00B32627"/>
    <w:rsid w:val="00B342E7"/>
    <w:rsid w:val="00B348A8"/>
    <w:rsid w:val="00B34984"/>
    <w:rsid w:val="00B35A5D"/>
    <w:rsid w:val="00B3634D"/>
    <w:rsid w:val="00B37A16"/>
    <w:rsid w:val="00B42A50"/>
    <w:rsid w:val="00B508F0"/>
    <w:rsid w:val="00B52BB0"/>
    <w:rsid w:val="00B54D55"/>
    <w:rsid w:val="00B55CFD"/>
    <w:rsid w:val="00B5728B"/>
    <w:rsid w:val="00B57F58"/>
    <w:rsid w:val="00B6207A"/>
    <w:rsid w:val="00B6376F"/>
    <w:rsid w:val="00B63F08"/>
    <w:rsid w:val="00B645B0"/>
    <w:rsid w:val="00B653CF"/>
    <w:rsid w:val="00B65B18"/>
    <w:rsid w:val="00B65E53"/>
    <w:rsid w:val="00B66041"/>
    <w:rsid w:val="00B666A4"/>
    <w:rsid w:val="00B667BD"/>
    <w:rsid w:val="00B66E25"/>
    <w:rsid w:val="00B67BF5"/>
    <w:rsid w:val="00B71A96"/>
    <w:rsid w:val="00B72FA0"/>
    <w:rsid w:val="00B741E3"/>
    <w:rsid w:val="00B7508B"/>
    <w:rsid w:val="00B75AC1"/>
    <w:rsid w:val="00B80868"/>
    <w:rsid w:val="00B8238A"/>
    <w:rsid w:val="00B827DC"/>
    <w:rsid w:val="00B836DA"/>
    <w:rsid w:val="00B83814"/>
    <w:rsid w:val="00B843C3"/>
    <w:rsid w:val="00B867D5"/>
    <w:rsid w:val="00B90EDB"/>
    <w:rsid w:val="00B93371"/>
    <w:rsid w:val="00B95DBD"/>
    <w:rsid w:val="00B97708"/>
    <w:rsid w:val="00B97F58"/>
    <w:rsid w:val="00BA03F1"/>
    <w:rsid w:val="00BA1E42"/>
    <w:rsid w:val="00BA1F3F"/>
    <w:rsid w:val="00BA28F9"/>
    <w:rsid w:val="00BA37CD"/>
    <w:rsid w:val="00BA4A5A"/>
    <w:rsid w:val="00BA527B"/>
    <w:rsid w:val="00BA5688"/>
    <w:rsid w:val="00BA5AC0"/>
    <w:rsid w:val="00BA60D9"/>
    <w:rsid w:val="00BA676B"/>
    <w:rsid w:val="00BB0E61"/>
    <w:rsid w:val="00BB53AF"/>
    <w:rsid w:val="00BB6872"/>
    <w:rsid w:val="00BB728F"/>
    <w:rsid w:val="00BC05F0"/>
    <w:rsid w:val="00BC159A"/>
    <w:rsid w:val="00BC39FF"/>
    <w:rsid w:val="00BC727B"/>
    <w:rsid w:val="00BC795A"/>
    <w:rsid w:val="00BC7978"/>
    <w:rsid w:val="00BD12ED"/>
    <w:rsid w:val="00BD1CB4"/>
    <w:rsid w:val="00BD3C88"/>
    <w:rsid w:val="00BE084A"/>
    <w:rsid w:val="00BE17B6"/>
    <w:rsid w:val="00BE2F3F"/>
    <w:rsid w:val="00BE2FF5"/>
    <w:rsid w:val="00BE42EC"/>
    <w:rsid w:val="00BE5142"/>
    <w:rsid w:val="00BE62C3"/>
    <w:rsid w:val="00BE6AC3"/>
    <w:rsid w:val="00BE7FD8"/>
    <w:rsid w:val="00BF00B2"/>
    <w:rsid w:val="00BF0D63"/>
    <w:rsid w:val="00BF15B6"/>
    <w:rsid w:val="00BF1A02"/>
    <w:rsid w:val="00BF5455"/>
    <w:rsid w:val="00BF5894"/>
    <w:rsid w:val="00BF750B"/>
    <w:rsid w:val="00C012C4"/>
    <w:rsid w:val="00C04022"/>
    <w:rsid w:val="00C06484"/>
    <w:rsid w:val="00C06A2B"/>
    <w:rsid w:val="00C075DF"/>
    <w:rsid w:val="00C079E9"/>
    <w:rsid w:val="00C10E81"/>
    <w:rsid w:val="00C114CE"/>
    <w:rsid w:val="00C11E85"/>
    <w:rsid w:val="00C1247E"/>
    <w:rsid w:val="00C20FC6"/>
    <w:rsid w:val="00C25339"/>
    <w:rsid w:val="00C25526"/>
    <w:rsid w:val="00C2718C"/>
    <w:rsid w:val="00C3009B"/>
    <w:rsid w:val="00C30236"/>
    <w:rsid w:val="00C32640"/>
    <w:rsid w:val="00C3327C"/>
    <w:rsid w:val="00C342A7"/>
    <w:rsid w:val="00C34745"/>
    <w:rsid w:val="00C35A85"/>
    <w:rsid w:val="00C36FDB"/>
    <w:rsid w:val="00C37260"/>
    <w:rsid w:val="00C40EDE"/>
    <w:rsid w:val="00C41711"/>
    <w:rsid w:val="00C41974"/>
    <w:rsid w:val="00C437B5"/>
    <w:rsid w:val="00C448CF"/>
    <w:rsid w:val="00C458AE"/>
    <w:rsid w:val="00C45EC0"/>
    <w:rsid w:val="00C4604D"/>
    <w:rsid w:val="00C461DE"/>
    <w:rsid w:val="00C501D1"/>
    <w:rsid w:val="00C513C9"/>
    <w:rsid w:val="00C520C2"/>
    <w:rsid w:val="00C535E4"/>
    <w:rsid w:val="00C54055"/>
    <w:rsid w:val="00C559BC"/>
    <w:rsid w:val="00C55E74"/>
    <w:rsid w:val="00C55F4F"/>
    <w:rsid w:val="00C60F72"/>
    <w:rsid w:val="00C61379"/>
    <w:rsid w:val="00C647B8"/>
    <w:rsid w:val="00C674C4"/>
    <w:rsid w:val="00C67844"/>
    <w:rsid w:val="00C67A85"/>
    <w:rsid w:val="00C70624"/>
    <w:rsid w:val="00C7099E"/>
    <w:rsid w:val="00C70E9E"/>
    <w:rsid w:val="00C7198D"/>
    <w:rsid w:val="00C720AC"/>
    <w:rsid w:val="00C735E3"/>
    <w:rsid w:val="00C736A6"/>
    <w:rsid w:val="00C75788"/>
    <w:rsid w:val="00C75C7F"/>
    <w:rsid w:val="00C77308"/>
    <w:rsid w:val="00C7782C"/>
    <w:rsid w:val="00C83C54"/>
    <w:rsid w:val="00C86171"/>
    <w:rsid w:val="00C86755"/>
    <w:rsid w:val="00C86904"/>
    <w:rsid w:val="00C914D3"/>
    <w:rsid w:val="00C91B97"/>
    <w:rsid w:val="00C91D10"/>
    <w:rsid w:val="00C93414"/>
    <w:rsid w:val="00C937AE"/>
    <w:rsid w:val="00C95E6F"/>
    <w:rsid w:val="00C96826"/>
    <w:rsid w:val="00CA0E26"/>
    <w:rsid w:val="00CA1829"/>
    <w:rsid w:val="00CA184E"/>
    <w:rsid w:val="00CA1E27"/>
    <w:rsid w:val="00CA28A8"/>
    <w:rsid w:val="00CA362B"/>
    <w:rsid w:val="00CA3BDA"/>
    <w:rsid w:val="00CA453F"/>
    <w:rsid w:val="00CA5600"/>
    <w:rsid w:val="00CB0E74"/>
    <w:rsid w:val="00CB47FD"/>
    <w:rsid w:val="00CB5774"/>
    <w:rsid w:val="00CB6B33"/>
    <w:rsid w:val="00CB6E20"/>
    <w:rsid w:val="00CB7C41"/>
    <w:rsid w:val="00CC28B0"/>
    <w:rsid w:val="00CC2B26"/>
    <w:rsid w:val="00CC372F"/>
    <w:rsid w:val="00CC64BE"/>
    <w:rsid w:val="00CD0A41"/>
    <w:rsid w:val="00CD377A"/>
    <w:rsid w:val="00CD57F6"/>
    <w:rsid w:val="00CD6ADA"/>
    <w:rsid w:val="00CD7AF4"/>
    <w:rsid w:val="00CE0D0C"/>
    <w:rsid w:val="00CE3752"/>
    <w:rsid w:val="00CE4815"/>
    <w:rsid w:val="00CE6992"/>
    <w:rsid w:val="00CE79BA"/>
    <w:rsid w:val="00CE7FF8"/>
    <w:rsid w:val="00CF0A7E"/>
    <w:rsid w:val="00CF1827"/>
    <w:rsid w:val="00CF2A4F"/>
    <w:rsid w:val="00CF2DCD"/>
    <w:rsid w:val="00CF3C31"/>
    <w:rsid w:val="00CF3D45"/>
    <w:rsid w:val="00CF493D"/>
    <w:rsid w:val="00CF749F"/>
    <w:rsid w:val="00D00CB8"/>
    <w:rsid w:val="00D019AA"/>
    <w:rsid w:val="00D01C98"/>
    <w:rsid w:val="00D0204E"/>
    <w:rsid w:val="00D02511"/>
    <w:rsid w:val="00D036C3"/>
    <w:rsid w:val="00D03880"/>
    <w:rsid w:val="00D03CA2"/>
    <w:rsid w:val="00D0597F"/>
    <w:rsid w:val="00D0697E"/>
    <w:rsid w:val="00D0751F"/>
    <w:rsid w:val="00D07951"/>
    <w:rsid w:val="00D117EF"/>
    <w:rsid w:val="00D11D7E"/>
    <w:rsid w:val="00D15F59"/>
    <w:rsid w:val="00D23B2D"/>
    <w:rsid w:val="00D2518F"/>
    <w:rsid w:val="00D25300"/>
    <w:rsid w:val="00D26F71"/>
    <w:rsid w:val="00D278EF"/>
    <w:rsid w:val="00D30F41"/>
    <w:rsid w:val="00D30FA5"/>
    <w:rsid w:val="00D320A3"/>
    <w:rsid w:val="00D33402"/>
    <w:rsid w:val="00D342B2"/>
    <w:rsid w:val="00D35375"/>
    <w:rsid w:val="00D362E8"/>
    <w:rsid w:val="00D36AF7"/>
    <w:rsid w:val="00D36C08"/>
    <w:rsid w:val="00D4088C"/>
    <w:rsid w:val="00D40B20"/>
    <w:rsid w:val="00D419BF"/>
    <w:rsid w:val="00D45145"/>
    <w:rsid w:val="00D46A8F"/>
    <w:rsid w:val="00D47FE8"/>
    <w:rsid w:val="00D5166B"/>
    <w:rsid w:val="00D521F6"/>
    <w:rsid w:val="00D54743"/>
    <w:rsid w:val="00D556D2"/>
    <w:rsid w:val="00D57935"/>
    <w:rsid w:val="00D60751"/>
    <w:rsid w:val="00D60D4C"/>
    <w:rsid w:val="00D60F3C"/>
    <w:rsid w:val="00D60FF8"/>
    <w:rsid w:val="00D61307"/>
    <w:rsid w:val="00D61FFF"/>
    <w:rsid w:val="00D65D0E"/>
    <w:rsid w:val="00D67A0D"/>
    <w:rsid w:val="00D7011A"/>
    <w:rsid w:val="00D7099D"/>
    <w:rsid w:val="00D72BFA"/>
    <w:rsid w:val="00D73180"/>
    <w:rsid w:val="00D761FE"/>
    <w:rsid w:val="00D8028A"/>
    <w:rsid w:val="00D8080E"/>
    <w:rsid w:val="00D81D03"/>
    <w:rsid w:val="00D855C1"/>
    <w:rsid w:val="00D862C7"/>
    <w:rsid w:val="00D86C0D"/>
    <w:rsid w:val="00D95041"/>
    <w:rsid w:val="00D961CA"/>
    <w:rsid w:val="00DA005E"/>
    <w:rsid w:val="00DA06C8"/>
    <w:rsid w:val="00DA1352"/>
    <w:rsid w:val="00DA13FA"/>
    <w:rsid w:val="00DA37F1"/>
    <w:rsid w:val="00DA5C5E"/>
    <w:rsid w:val="00DB0C0A"/>
    <w:rsid w:val="00DB19BF"/>
    <w:rsid w:val="00DB21F0"/>
    <w:rsid w:val="00DB5733"/>
    <w:rsid w:val="00DB576C"/>
    <w:rsid w:val="00DB60BC"/>
    <w:rsid w:val="00DB6A8B"/>
    <w:rsid w:val="00DC07A4"/>
    <w:rsid w:val="00DC10E6"/>
    <w:rsid w:val="00DC3399"/>
    <w:rsid w:val="00DC3DCF"/>
    <w:rsid w:val="00DC6430"/>
    <w:rsid w:val="00DC6736"/>
    <w:rsid w:val="00DC7882"/>
    <w:rsid w:val="00DC7AD4"/>
    <w:rsid w:val="00DC7FF2"/>
    <w:rsid w:val="00DD2798"/>
    <w:rsid w:val="00DD2856"/>
    <w:rsid w:val="00DD56FA"/>
    <w:rsid w:val="00DD6F60"/>
    <w:rsid w:val="00DE09EF"/>
    <w:rsid w:val="00DE2A83"/>
    <w:rsid w:val="00DE5796"/>
    <w:rsid w:val="00DE6777"/>
    <w:rsid w:val="00DE699B"/>
    <w:rsid w:val="00DE6CC5"/>
    <w:rsid w:val="00DF0289"/>
    <w:rsid w:val="00DF0A3B"/>
    <w:rsid w:val="00DF0C51"/>
    <w:rsid w:val="00DF4133"/>
    <w:rsid w:val="00DF457A"/>
    <w:rsid w:val="00DF4E14"/>
    <w:rsid w:val="00DF7F83"/>
    <w:rsid w:val="00E01267"/>
    <w:rsid w:val="00E02745"/>
    <w:rsid w:val="00E02E10"/>
    <w:rsid w:val="00E064D4"/>
    <w:rsid w:val="00E07622"/>
    <w:rsid w:val="00E1317F"/>
    <w:rsid w:val="00E133C5"/>
    <w:rsid w:val="00E1346D"/>
    <w:rsid w:val="00E157DE"/>
    <w:rsid w:val="00E16442"/>
    <w:rsid w:val="00E17D33"/>
    <w:rsid w:val="00E2024D"/>
    <w:rsid w:val="00E20F66"/>
    <w:rsid w:val="00E2163F"/>
    <w:rsid w:val="00E21EDD"/>
    <w:rsid w:val="00E2310E"/>
    <w:rsid w:val="00E2565C"/>
    <w:rsid w:val="00E25921"/>
    <w:rsid w:val="00E26680"/>
    <w:rsid w:val="00E26D5A"/>
    <w:rsid w:val="00E271EB"/>
    <w:rsid w:val="00E30303"/>
    <w:rsid w:val="00E30B58"/>
    <w:rsid w:val="00E30B9A"/>
    <w:rsid w:val="00E31E78"/>
    <w:rsid w:val="00E33231"/>
    <w:rsid w:val="00E4246E"/>
    <w:rsid w:val="00E424F1"/>
    <w:rsid w:val="00E441A7"/>
    <w:rsid w:val="00E44E5C"/>
    <w:rsid w:val="00E44F2D"/>
    <w:rsid w:val="00E45231"/>
    <w:rsid w:val="00E52A36"/>
    <w:rsid w:val="00E534E0"/>
    <w:rsid w:val="00E54195"/>
    <w:rsid w:val="00E54AD7"/>
    <w:rsid w:val="00E54F12"/>
    <w:rsid w:val="00E56B85"/>
    <w:rsid w:val="00E57947"/>
    <w:rsid w:val="00E60857"/>
    <w:rsid w:val="00E61479"/>
    <w:rsid w:val="00E635D5"/>
    <w:rsid w:val="00E73A35"/>
    <w:rsid w:val="00E74A49"/>
    <w:rsid w:val="00E77188"/>
    <w:rsid w:val="00E77D80"/>
    <w:rsid w:val="00E81D44"/>
    <w:rsid w:val="00E82AA3"/>
    <w:rsid w:val="00E848BB"/>
    <w:rsid w:val="00E85DE4"/>
    <w:rsid w:val="00E925B0"/>
    <w:rsid w:val="00EA0192"/>
    <w:rsid w:val="00EA0C37"/>
    <w:rsid w:val="00EA14B0"/>
    <w:rsid w:val="00EA2DED"/>
    <w:rsid w:val="00EA31A9"/>
    <w:rsid w:val="00EA3925"/>
    <w:rsid w:val="00EA3B25"/>
    <w:rsid w:val="00EA71A3"/>
    <w:rsid w:val="00EA7D1E"/>
    <w:rsid w:val="00EB1034"/>
    <w:rsid w:val="00EB1B13"/>
    <w:rsid w:val="00EB24A7"/>
    <w:rsid w:val="00EB2F08"/>
    <w:rsid w:val="00EB5ED4"/>
    <w:rsid w:val="00EB6644"/>
    <w:rsid w:val="00EB70DF"/>
    <w:rsid w:val="00EC0E6C"/>
    <w:rsid w:val="00EC1742"/>
    <w:rsid w:val="00EC1B57"/>
    <w:rsid w:val="00EC25A8"/>
    <w:rsid w:val="00EC348C"/>
    <w:rsid w:val="00EC42DC"/>
    <w:rsid w:val="00EC4747"/>
    <w:rsid w:val="00EC4ED2"/>
    <w:rsid w:val="00EC647A"/>
    <w:rsid w:val="00EC69D1"/>
    <w:rsid w:val="00EC6E7A"/>
    <w:rsid w:val="00EC7CEA"/>
    <w:rsid w:val="00ED0A24"/>
    <w:rsid w:val="00ED220E"/>
    <w:rsid w:val="00ED4C5E"/>
    <w:rsid w:val="00ED67BD"/>
    <w:rsid w:val="00ED75B1"/>
    <w:rsid w:val="00ED7792"/>
    <w:rsid w:val="00EE2D9D"/>
    <w:rsid w:val="00EE3249"/>
    <w:rsid w:val="00EE58B6"/>
    <w:rsid w:val="00EE60DD"/>
    <w:rsid w:val="00EE7BD2"/>
    <w:rsid w:val="00EF0836"/>
    <w:rsid w:val="00F057E7"/>
    <w:rsid w:val="00F10CA6"/>
    <w:rsid w:val="00F150D6"/>
    <w:rsid w:val="00F1606D"/>
    <w:rsid w:val="00F16717"/>
    <w:rsid w:val="00F16FB6"/>
    <w:rsid w:val="00F17A75"/>
    <w:rsid w:val="00F17F82"/>
    <w:rsid w:val="00F21B48"/>
    <w:rsid w:val="00F21D16"/>
    <w:rsid w:val="00F2237C"/>
    <w:rsid w:val="00F24298"/>
    <w:rsid w:val="00F24DA1"/>
    <w:rsid w:val="00F25CDB"/>
    <w:rsid w:val="00F266BE"/>
    <w:rsid w:val="00F269F2"/>
    <w:rsid w:val="00F27F1C"/>
    <w:rsid w:val="00F312C6"/>
    <w:rsid w:val="00F3242E"/>
    <w:rsid w:val="00F32AF0"/>
    <w:rsid w:val="00F33F12"/>
    <w:rsid w:val="00F340B8"/>
    <w:rsid w:val="00F34E57"/>
    <w:rsid w:val="00F365CE"/>
    <w:rsid w:val="00F36F21"/>
    <w:rsid w:val="00F37CDC"/>
    <w:rsid w:val="00F37F6B"/>
    <w:rsid w:val="00F42F68"/>
    <w:rsid w:val="00F435F1"/>
    <w:rsid w:val="00F4427E"/>
    <w:rsid w:val="00F453C5"/>
    <w:rsid w:val="00F4579B"/>
    <w:rsid w:val="00F45A95"/>
    <w:rsid w:val="00F45D82"/>
    <w:rsid w:val="00F4709F"/>
    <w:rsid w:val="00F552B0"/>
    <w:rsid w:val="00F557D0"/>
    <w:rsid w:val="00F5701B"/>
    <w:rsid w:val="00F578FD"/>
    <w:rsid w:val="00F60AF1"/>
    <w:rsid w:val="00F6129A"/>
    <w:rsid w:val="00F618EF"/>
    <w:rsid w:val="00F61D6E"/>
    <w:rsid w:val="00F66D19"/>
    <w:rsid w:val="00F67707"/>
    <w:rsid w:val="00F739BF"/>
    <w:rsid w:val="00F75003"/>
    <w:rsid w:val="00F75BD6"/>
    <w:rsid w:val="00F7663F"/>
    <w:rsid w:val="00F768D7"/>
    <w:rsid w:val="00F76AFA"/>
    <w:rsid w:val="00F76DD2"/>
    <w:rsid w:val="00F804E5"/>
    <w:rsid w:val="00F804F7"/>
    <w:rsid w:val="00F81D05"/>
    <w:rsid w:val="00F81E3A"/>
    <w:rsid w:val="00F830BB"/>
    <w:rsid w:val="00F830D0"/>
    <w:rsid w:val="00F83FEE"/>
    <w:rsid w:val="00F847B8"/>
    <w:rsid w:val="00F870A3"/>
    <w:rsid w:val="00F90847"/>
    <w:rsid w:val="00F941E1"/>
    <w:rsid w:val="00F960A0"/>
    <w:rsid w:val="00FA051B"/>
    <w:rsid w:val="00FA1601"/>
    <w:rsid w:val="00FA1BB5"/>
    <w:rsid w:val="00FA22FD"/>
    <w:rsid w:val="00FA25E4"/>
    <w:rsid w:val="00FA340B"/>
    <w:rsid w:val="00FA4F5C"/>
    <w:rsid w:val="00FA575E"/>
    <w:rsid w:val="00FA5A20"/>
    <w:rsid w:val="00FA64F3"/>
    <w:rsid w:val="00FA780C"/>
    <w:rsid w:val="00FB1695"/>
    <w:rsid w:val="00FB3210"/>
    <w:rsid w:val="00FB4730"/>
    <w:rsid w:val="00FB608F"/>
    <w:rsid w:val="00FB6E5A"/>
    <w:rsid w:val="00FB7E32"/>
    <w:rsid w:val="00FC0923"/>
    <w:rsid w:val="00FC3844"/>
    <w:rsid w:val="00FC710D"/>
    <w:rsid w:val="00FD1900"/>
    <w:rsid w:val="00FD2365"/>
    <w:rsid w:val="00FD251E"/>
    <w:rsid w:val="00FD372C"/>
    <w:rsid w:val="00FD42C8"/>
    <w:rsid w:val="00FE0A12"/>
    <w:rsid w:val="00FE2206"/>
    <w:rsid w:val="00FE2A29"/>
    <w:rsid w:val="00FE3A83"/>
    <w:rsid w:val="00FF1A61"/>
    <w:rsid w:val="00FF3C0B"/>
    <w:rsid w:val="00FF5B86"/>
    <w:rsid w:val="00FF5C5D"/>
    <w:rsid w:val="01AE0DE9"/>
    <w:rsid w:val="06B25B19"/>
    <w:rsid w:val="07C32B46"/>
    <w:rsid w:val="07F7533D"/>
    <w:rsid w:val="094931B5"/>
    <w:rsid w:val="0D3A1F53"/>
    <w:rsid w:val="0D937CA6"/>
    <w:rsid w:val="105578BA"/>
    <w:rsid w:val="13DF55D9"/>
    <w:rsid w:val="165E41DF"/>
    <w:rsid w:val="168F1DC9"/>
    <w:rsid w:val="19F85470"/>
    <w:rsid w:val="19FE5F86"/>
    <w:rsid w:val="1F777407"/>
    <w:rsid w:val="22A26DD5"/>
    <w:rsid w:val="26E4330F"/>
    <w:rsid w:val="28B61F81"/>
    <w:rsid w:val="2B255B99"/>
    <w:rsid w:val="2ECF3479"/>
    <w:rsid w:val="30FB3BB9"/>
    <w:rsid w:val="37F31F59"/>
    <w:rsid w:val="3DB63E8D"/>
    <w:rsid w:val="418D1221"/>
    <w:rsid w:val="45E74BBA"/>
    <w:rsid w:val="4C1861F7"/>
    <w:rsid w:val="4DE33977"/>
    <w:rsid w:val="50626680"/>
    <w:rsid w:val="529A0378"/>
    <w:rsid w:val="53764934"/>
    <w:rsid w:val="56627529"/>
    <w:rsid w:val="59DB0274"/>
    <w:rsid w:val="65E7315B"/>
    <w:rsid w:val="67D90EF1"/>
    <w:rsid w:val="68B166E3"/>
    <w:rsid w:val="68E51EE8"/>
    <w:rsid w:val="694C30C1"/>
    <w:rsid w:val="6D853616"/>
    <w:rsid w:val="6EC152DE"/>
    <w:rsid w:val="6F0F2046"/>
    <w:rsid w:val="72FE2D27"/>
    <w:rsid w:val="79F21A2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Date"/>
    <w:basedOn w:val="1"/>
    <w:next w:val="1"/>
    <w:link w:val="12"/>
    <w:autoRedefine/>
    <w:qFormat/>
    <w:uiPriority w:val="0"/>
    <w:pPr>
      <w:ind w:left="2500" w:leftChars="2500"/>
    </w:pPr>
    <w:rPr>
      <w:sz w:val="44"/>
      <w:szCs w:val="44"/>
      <w:lang w:val="zh-CN"/>
    </w:rPr>
  </w:style>
  <w:style w:type="paragraph" w:styleId="3">
    <w:name w:val="footer"/>
    <w:basedOn w:val="1"/>
    <w:link w:val="11"/>
    <w:autoRedefine/>
    <w:unhideWhenUsed/>
    <w:qFormat/>
    <w:uiPriority w:val="99"/>
    <w:pPr>
      <w:tabs>
        <w:tab w:val="center" w:pos="4153"/>
        <w:tab w:val="right" w:pos="8306"/>
      </w:tabs>
      <w:snapToGrid w:val="0"/>
      <w:jc w:val="left"/>
    </w:pPr>
    <w:rPr>
      <w:sz w:val="18"/>
      <w:szCs w:val="18"/>
    </w:rPr>
  </w:style>
  <w:style w:type="paragraph" w:styleId="4">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List"/>
    <w:basedOn w:val="1"/>
    <w:autoRedefine/>
    <w:qFormat/>
    <w:uiPriority w:val="0"/>
    <w:pPr>
      <w:spacing w:line="460" w:lineRule="exact"/>
      <w:ind w:left="200" w:hanging="200" w:hangingChars="200"/>
    </w:pPr>
    <w:rPr>
      <w:spacing w:val="12"/>
      <w:sz w:val="24"/>
      <w:szCs w:val="20"/>
    </w:rPr>
  </w:style>
  <w:style w:type="table" w:styleId="7">
    <w:name w:val="Table Grid"/>
    <w:basedOn w:val="6"/>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List Paragraph"/>
    <w:basedOn w:val="1"/>
    <w:autoRedefine/>
    <w:qFormat/>
    <w:uiPriority w:val="34"/>
    <w:pPr>
      <w:ind w:firstLine="420" w:firstLineChars="200"/>
    </w:pPr>
  </w:style>
  <w:style w:type="character" w:customStyle="1" w:styleId="10">
    <w:name w:val="页眉 Char"/>
    <w:basedOn w:val="8"/>
    <w:link w:val="4"/>
    <w:autoRedefine/>
    <w:qFormat/>
    <w:uiPriority w:val="99"/>
    <w:rPr>
      <w:rFonts w:ascii="Times New Roman" w:hAnsi="Times New Roman" w:eastAsia="宋体" w:cs="Times New Roman"/>
      <w:sz w:val="18"/>
      <w:szCs w:val="18"/>
    </w:rPr>
  </w:style>
  <w:style w:type="character" w:customStyle="1" w:styleId="11">
    <w:name w:val="页脚 Char"/>
    <w:basedOn w:val="8"/>
    <w:link w:val="3"/>
    <w:autoRedefine/>
    <w:qFormat/>
    <w:uiPriority w:val="99"/>
    <w:rPr>
      <w:rFonts w:ascii="Times New Roman" w:hAnsi="Times New Roman" w:eastAsia="宋体" w:cs="Times New Roman"/>
      <w:sz w:val="18"/>
      <w:szCs w:val="18"/>
    </w:rPr>
  </w:style>
  <w:style w:type="character" w:customStyle="1" w:styleId="12">
    <w:name w:val="日期 Char"/>
    <w:basedOn w:val="8"/>
    <w:link w:val="2"/>
    <w:autoRedefine/>
    <w:qFormat/>
    <w:uiPriority w:val="0"/>
    <w:rPr>
      <w:rFonts w:ascii="Times New Roman" w:hAnsi="Times New Roman" w:eastAsia="宋体" w:cs="Times New Roman"/>
      <w:sz w:val="44"/>
      <w:szCs w:val="44"/>
      <w:lang w:val="zh-CN"/>
    </w:rPr>
  </w:style>
  <w:style w:type="paragraph" w:customStyle="1" w:styleId="13">
    <w:name w:val="正文_2"/>
    <w:autoRedefine/>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10</Pages>
  <Words>2611</Words>
  <Characters>2711</Characters>
  <Lines>23</Lines>
  <Paragraphs>6</Paragraphs>
  <TotalTime>15</TotalTime>
  <ScaleCrop>false</ScaleCrop>
  <LinksUpToDate>false</LinksUpToDate>
  <CharactersWithSpaces>3026</CharactersWithSpaces>
  <Application>WPS Office_12.1.0.17121_F1E327BC-269C-435d-A152-05C5408002CA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2022-06-28T09:47:00Z</dcterms:created>
  <dc:creator>陈希琳</dc:creator>
  <cp:lastModifiedBy>王怡</cp:lastModifiedBy>
  <cp:lastPrinted>2020-09-01T07:08:00Z</cp:lastPrinted>
  <dcterms:modified xsi:type="dcterms:W3CDTF">2024-08-13T09:38:11Z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2052-12.1.0.17121</vt:lpwstr>
  </property>
  <property fmtid="{D5CDD505-2E9C-101B-9397-08002B2CF9AE}" pid="3" name="ICV">
    <vt:lpwstr>43CB90071C20483CBC35636EE22F5B74_13</vt:lpwstr>
  </property>
</Properties>
</file>