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58389">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b/>
          <w:sz w:val="56"/>
          <w:szCs w:val="56"/>
          <w:lang w:val="zh-CN"/>
        </w:rPr>
      </w:pPr>
    </w:p>
    <w:p w14:paraId="1746C089">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b/>
          <w:sz w:val="56"/>
          <w:szCs w:val="56"/>
          <w:lang w:val="zh-CN"/>
        </w:rPr>
      </w:pPr>
    </w:p>
    <w:p w14:paraId="1AD11F88">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14:paraId="1E73877D">
      <w:pPr>
        <w:keepNext w:val="0"/>
        <w:keepLines w:val="0"/>
        <w:pageBreakBefore w:val="0"/>
        <w:kinsoku/>
        <w:wordWrap/>
        <w:overflowPunct/>
        <w:topLinePunct w:val="0"/>
        <w:autoSpaceDE w:val="0"/>
        <w:autoSpaceDN w:val="0"/>
        <w:bidi w:val="0"/>
        <w:adjustRightInd w:val="0"/>
        <w:snapToGrid w:val="0"/>
        <w:spacing w:line="360" w:lineRule="auto"/>
        <w:jc w:val="both"/>
        <w:textAlignment w:val="auto"/>
        <w:rPr>
          <w:rFonts w:hint="eastAsia" w:ascii="仿宋" w:hAnsi="仿宋" w:eastAsia="仿宋" w:cs="仿宋"/>
          <w:sz w:val="56"/>
          <w:szCs w:val="56"/>
          <w:lang w:val="zh-CN"/>
        </w:rPr>
      </w:pPr>
    </w:p>
    <w:p w14:paraId="3AF6ECF9">
      <w:pPr>
        <w:keepNext w:val="0"/>
        <w:keepLines w:val="0"/>
        <w:pageBreakBefore w:val="0"/>
        <w:kinsoku/>
        <w:wordWrap/>
        <w:overflowPunct/>
        <w:topLinePunct w:val="0"/>
        <w:autoSpaceDE w:val="0"/>
        <w:autoSpaceDN w:val="0"/>
        <w:bidi w:val="0"/>
        <w:adjustRightInd w:val="0"/>
        <w:snapToGrid w:val="0"/>
        <w:spacing w:line="360" w:lineRule="auto"/>
        <w:jc w:val="both"/>
        <w:textAlignment w:val="auto"/>
        <w:rPr>
          <w:rFonts w:hint="eastAsia" w:ascii="仿宋" w:hAnsi="仿宋" w:eastAsia="仿宋" w:cs="仿宋"/>
          <w:sz w:val="56"/>
          <w:szCs w:val="56"/>
          <w:lang w:val="zh-CN"/>
        </w:rPr>
      </w:pPr>
    </w:p>
    <w:p w14:paraId="52F08DA0">
      <w:pPr>
        <w:keepNext w:val="0"/>
        <w:keepLines w:val="0"/>
        <w:pageBreakBefore w:val="0"/>
        <w:kinsoku/>
        <w:wordWrap/>
        <w:overflowPunct/>
        <w:topLinePunct w:val="0"/>
        <w:autoSpaceDE w:val="0"/>
        <w:autoSpaceDN w:val="0"/>
        <w:bidi w:val="0"/>
        <w:adjustRightInd w:val="0"/>
        <w:snapToGrid w:val="0"/>
        <w:spacing w:line="360" w:lineRule="auto"/>
        <w:jc w:val="both"/>
        <w:textAlignment w:val="auto"/>
        <w:rPr>
          <w:rFonts w:hint="eastAsia" w:ascii="仿宋" w:hAnsi="仿宋" w:eastAsia="仿宋" w:cs="仿宋"/>
          <w:sz w:val="56"/>
          <w:szCs w:val="56"/>
          <w:lang w:val="zh-CN"/>
        </w:rPr>
      </w:pPr>
    </w:p>
    <w:p w14:paraId="3A12CA62">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sz w:val="56"/>
          <w:szCs w:val="56"/>
          <w:lang w:val="zh-CN"/>
        </w:rPr>
      </w:pPr>
      <w:r>
        <w:rPr>
          <w:rFonts w:hint="eastAsia" w:ascii="仿宋" w:hAnsi="仿宋" w:eastAsia="仿宋" w:cs="仿宋"/>
          <w:sz w:val="56"/>
          <w:szCs w:val="56"/>
          <w:lang w:val="zh-CN"/>
        </w:rPr>
        <w:t>服务类项目询价函</w:t>
      </w:r>
    </w:p>
    <w:p w14:paraId="3BA25F93">
      <w:pPr>
        <w:keepNext w:val="0"/>
        <w:keepLines w:val="0"/>
        <w:pageBreakBefore w:val="0"/>
        <w:kinsoku/>
        <w:wordWrap/>
        <w:overflowPunct/>
        <w:topLinePunct w:val="0"/>
        <w:autoSpaceDE w:val="0"/>
        <w:autoSpaceDN w:val="0"/>
        <w:bidi w:val="0"/>
        <w:adjustRightInd w:val="0"/>
        <w:snapToGrid w:val="0"/>
        <w:spacing w:line="360" w:lineRule="auto"/>
        <w:jc w:val="both"/>
        <w:textAlignment w:val="auto"/>
        <w:rPr>
          <w:rFonts w:hint="eastAsia" w:ascii="仿宋" w:hAnsi="仿宋" w:eastAsia="仿宋" w:cs="仿宋"/>
          <w:sz w:val="56"/>
          <w:szCs w:val="56"/>
          <w:lang w:val="zh-CN"/>
        </w:rPr>
      </w:pPr>
    </w:p>
    <w:p w14:paraId="5A6350EF">
      <w:pPr>
        <w:keepNext w:val="0"/>
        <w:keepLines w:val="0"/>
        <w:pageBreakBefore w:val="0"/>
        <w:kinsoku/>
        <w:wordWrap/>
        <w:overflowPunct/>
        <w:topLinePunct w:val="0"/>
        <w:autoSpaceDE w:val="0"/>
        <w:autoSpaceDN w:val="0"/>
        <w:bidi w:val="0"/>
        <w:adjustRightInd w:val="0"/>
        <w:snapToGrid w:val="0"/>
        <w:spacing w:line="360" w:lineRule="auto"/>
        <w:jc w:val="both"/>
        <w:textAlignment w:val="auto"/>
        <w:rPr>
          <w:rFonts w:hint="eastAsia" w:ascii="仿宋" w:hAnsi="仿宋" w:eastAsia="仿宋" w:cs="仿宋"/>
          <w:sz w:val="56"/>
          <w:szCs w:val="56"/>
          <w:lang w:val="zh-CN"/>
        </w:rPr>
      </w:pPr>
    </w:p>
    <w:p w14:paraId="138BC5F5">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sz w:val="56"/>
          <w:szCs w:val="56"/>
          <w:lang w:val="zh-CN"/>
        </w:rPr>
      </w:pPr>
    </w:p>
    <w:p w14:paraId="70892901">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sz w:val="56"/>
          <w:szCs w:val="56"/>
          <w:lang w:val="zh-CN"/>
        </w:rPr>
      </w:pPr>
    </w:p>
    <w:p w14:paraId="6B4A262E">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40"/>
          <w:szCs w:val="56"/>
          <w:lang w:val="zh-CN"/>
        </w:rPr>
        <w:t>项目名称：浙江大学医学院附属第一医院之江院区汽车充电桩维护保养服务</w:t>
      </w:r>
    </w:p>
    <w:p w14:paraId="5E5D02E4">
      <w:pPr>
        <w:keepNext w:val="0"/>
        <w:keepLines w:val="0"/>
        <w:pageBreakBefore w:val="0"/>
        <w:kinsoku/>
        <w:wordWrap/>
        <w:overflowPunct/>
        <w:topLinePunct w:val="0"/>
        <w:autoSpaceDE w:val="0"/>
        <w:autoSpaceDN w:val="0"/>
        <w:bidi w:val="0"/>
        <w:adjustRightInd w:val="0"/>
        <w:snapToGrid w:val="0"/>
        <w:spacing w:afterLines="50" w:line="360" w:lineRule="auto"/>
        <w:jc w:val="center"/>
        <w:textAlignment w:val="auto"/>
        <w:rPr>
          <w:rFonts w:hint="eastAsia" w:ascii="仿宋" w:hAnsi="仿宋" w:eastAsia="仿宋" w:cs="仿宋"/>
          <w:b/>
          <w:sz w:val="44"/>
          <w:szCs w:val="56"/>
          <w:lang w:val="zh-CN"/>
        </w:rPr>
      </w:pPr>
      <w:r>
        <w:rPr>
          <w:rFonts w:hint="eastAsia" w:ascii="仿宋" w:hAnsi="仿宋" w:eastAsia="仿宋" w:cs="仿宋"/>
          <w:b/>
          <w:sz w:val="44"/>
          <w:szCs w:val="56"/>
          <w:lang w:val="zh-CN"/>
        </w:rPr>
        <w:t>询价函</w:t>
      </w:r>
    </w:p>
    <w:p w14:paraId="1A152696">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组织本次服务类项目询价。</w:t>
      </w:r>
    </w:p>
    <w:p w14:paraId="316A6803">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lang w:val="zh-CN"/>
        </w:rPr>
      </w:pPr>
    </w:p>
    <w:p w14:paraId="5F8303E8">
      <w:pPr>
        <w:keepNext w:val="0"/>
        <w:keepLines w:val="0"/>
        <w:pageBreakBefore w:val="0"/>
        <w:numPr>
          <w:ilvl w:val="0"/>
          <w:numId w:val="1"/>
        </w:numPr>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lang w:val="zh-CN"/>
        </w:rPr>
      </w:pPr>
      <w:r>
        <w:rPr>
          <w:rFonts w:hint="eastAsia" w:ascii="仿宋" w:hAnsi="仿宋" w:eastAsia="仿宋" w:cs="仿宋"/>
          <w:b/>
          <w:sz w:val="32"/>
          <w:szCs w:val="32"/>
          <w:lang w:val="zh-CN"/>
        </w:rPr>
        <w:t>询价品目</w:t>
      </w:r>
    </w:p>
    <w:tbl>
      <w:tblPr>
        <w:tblStyle w:val="7"/>
        <w:tblW w:w="4984" w:type="pct"/>
        <w:tblInd w:w="25" w:type="dxa"/>
        <w:tblLayout w:type="autofit"/>
        <w:tblCellMar>
          <w:top w:w="0" w:type="dxa"/>
          <w:left w:w="108" w:type="dxa"/>
          <w:bottom w:w="0" w:type="dxa"/>
          <w:right w:w="108" w:type="dxa"/>
        </w:tblCellMar>
      </w:tblPr>
      <w:tblGrid>
        <w:gridCol w:w="636"/>
        <w:gridCol w:w="1516"/>
        <w:gridCol w:w="1304"/>
        <w:gridCol w:w="3061"/>
        <w:gridCol w:w="1978"/>
      </w:tblGrid>
      <w:tr w14:paraId="0FF3252F">
        <w:tblPrEx>
          <w:tblCellMar>
            <w:top w:w="0" w:type="dxa"/>
            <w:left w:w="108" w:type="dxa"/>
            <w:bottom w:w="0" w:type="dxa"/>
            <w:right w:w="108" w:type="dxa"/>
          </w:tblCellMar>
        </w:tblPrEx>
        <w:trPr>
          <w:trHeight w:val="465"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92AD3E">
            <w:pPr>
              <w:autoSpaceDE w:val="0"/>
              <w:autoSpaceDN w:val="0"/>
              <w:adjustRightInd w:val="0"/>
              <w:snapToGrid w:val="0"/>
              <w:jc w:val="center"/>
              <w:rPr>
                <w:rFonts w:ascii="仿宋_GB2312" w:eastAsia="仿宋_GB2312"/>
                <w:szCs w:val="21"/>
              </w:rPr>
            </w:pPr>
            <w:r>
              <w:rPr>
                <w:rFonts w:hint="eastAsia" w:ascii="仿宋_GB2312" w:eastAsia="仿宋_GB2312"/>
                <w:szCs w:val="21"/>
              </w:rPr>
              <w:t>序号</w:t>
            </w:r>
          </w:p>
        </w:tc>
        <w:tc>
          <w:tcPr>
            <w:tcW w:w="892" w:type="pct"/>
            <w:tcBorders>
              <w:top w:val="single" w:color="auto" w:sz="4" w:space="0"/>
              <w:left w:val="nil"/>
              <w:bottom w:val="single" w:color="auto" w:sz="4" w:space="0"/>
              <w:right w:val="single" w:color="auto" w:sz="4" w:space="0"/>
            </w:tcBorders>
            <w:shd w:val="clear" w:color="000000" w:fill="FFFFFF"/>
            <w:vAlign w:val="center"/>
          </w:tcPr>
          <w:p w14:paraId="11F9AAAE">
            <w:pPr>
              <w:autoSpaceDE w:val="0"/>
              <w:autoSpaceDN w:val="0"/>
              <w:adjustRightInd w:val="0"/>
              <w:snapToGrid w:val="0"/>
              <w:jc w:val="center"/>
              <w:rPr>
                <w:rFonts w:ascii="仿宋_GB2312" w:eastAsia="仿宋_GB2312"/>
                <w:szCs w:val="21"/>
              </w:rPr>
            </w:pPr>
            <w:r>
              <w:rPr>
                <w:rFonts w:hint="eastAsia" w:ascii="仿宋_GB2312" w:eastAsia="仿宋_GB2312"/>
                <w:szCs w:val="21"/>
              </w:rPr>
              <w:t>项目名称</w:t>
            </w:r>
          </w:p>
        </w:tc>
        <w:tc>
          <w:tcPr>
            <w:tcW w:w="767" w:type="pct"/>
            <w:tcBorders>
              <w:top w:val="single" w:color="auto" w:sz="4" w:space="0"/>
              <w:left w:val="nil"/>
              <w:bottom w:val="single" w:color="auto" w:sz="4" w:space="0"/>
              <w:right w:val="single" w:color="auto" w:sz="4" w:space="0"/>
            </w:tcBorders>
            <w:shd w:val="clear" w:color="000000" w:fill="FFFFFF"/>
            <w:vAlign w:val="center"/>
          </w:tcPr>
          <w:p w14:paraId="40C4F6FE">
            <w:pPr>
              <w:autoSpaceDE w:val="0"/>
              <w:autoSpaceDN w:val="0"/>
              <w:adjustRightInd w:val="0"/>
              <w:snapToGrid w:val="0"/>
              <w:jc w:val="center"/>
              <w:rPr>
                <w:rFonts w:ascii="仿宋_GB2312" w:eastAsia="仿宋_GB2312"/>
                <w:szCs w:val="21"/>
              </w:rPr>
            </w:pPr>
            <w:r>
              <w:rPr>
                <w:rFonts w:hint="eastAsia" w:ascii="仿宋_GB2312" w:eastAsia="仿宋_GB2312"/>
                <w:szCs w:val="21"/>
              </w:rPr>
              <w:t>采购方式</w:t>
            </w:r>
          </w:p>
        </w:tc>
        <w:tc>
          <w:tcPr>
            <w:tcW w:w="1801" w:type="pct"/>
            <w:tcBorders>
              <w:top w:val="single" w:color="auto" w:sz="4" w:space="0"/>
              <w:left w:val="nil"/>
              <w:bottom w:val="single" w:color="auto" w:sz="4" w:space="0"/>
              <w:right w:val="single" w:color="auto" w:sz="4" w:space="0"/>
            </w:tcBorders>
            <w:shd w:val="clear" w:color="000000" w:fill="FFFFFF"/>
            <w:vAlign w:val="center"/>
          </w:tcPr>
          <w:p w14:paraId="2EC295BC">
            <w:pPr>
              <w:autoSpaceDE w:val="0"/>
              <w:autoSpaceDN w:val="0"/>
              <w:adjustRightInd w:val="0"/>
              <w:snapToGrid w:val="0"/>
              <w:jc w:val="center"/>
              <w:rPr>
                <w:rFonts w:ascii="仿宋_GB2312" w:eastAsia="仿宋_GB2312"/>
                <w:szCs w:val="21"/>
              </w:rPr>
            </w:pPr>
            <w:r>
              <w:rPr>
                <w:rFonts w:hint="eastAsia" w:ascii="仿宋_GB2312" w:eastAsia="仿宋_GB2312"/>
                <w:szCs w:val="21"/>
              </w:rPr>
              <w:t>服务要求</w:t>
            </w:r>
          </w:p>
        </w:tc>
        <w:tc>
          <w:tcPr>
            <w:tcW w:w="1164" w:type="pct"/>
            <w:tcBorders>
              <w:top w:val="single" w:color="auto" w:sz="4" w:space="0"/>
              <w:left w:val="nil"/>
              <w:bottom w:val="single" w:color="auto" w:sz="4" w:space="0"/>
              <w:right w:val="single" w:color="auto" w:sz="4" w:space="0"/>
            </w:tcBorders>
            <w:shd w:val="clear" w:color="000000" w:fill="FFFFFF"/>
            <w:vAlign w:val="center"/>
          </w:tcPr>
          <w:p w14:paraId="6F382622">
            <w:pPr>
              <w:autoSpaceDE w:val="0"/>
              <w:autoSpaceDN w:val="0"/>
              <w:adjustRightInd w:val="0"/>
              <w:snapToGrid w:val="0"/>
              <w:jc w:val="center"/>
              <w:rPr>
                <w:rFonts w:hint="default" w:ascii="仿宋_GB2312" w:eastAsia="仿宋_GB2312"/>
                <w:szCs w:val="21"/>
                <w:lang w:val="en-US" w:eastAsia="zh-CN"/>
              </w:rPr>
            </w:pPr>
            <w:r>
              <w:rPr>
                <w:rFonts w:hint="eastAsia" w:ascii="仿宋_GB2312" w:eastAsia="仿宋_GB2312"/>
                <w:szCs w:val="21"/>
                <w:lang w:val="en-US" w:eastAsia="zh-CN"/>
              </w:rPr>
              <w:t>最高限价</w:t>
            </w:r>
          </w:p>
        </w:tc>
      </w:tr>
      <w:tr w14:paraId="731BE035">
        <w:tblPrEx>
          <w:tblCellMar>
            <w:top w:w="0" w:type="dxa"/>
            <w:left w:w="108" w:type="dxa"/>
            <w:bottom w:w="0" w:type="dxa"/>
            <w:right w:w="108" w:type="dxa"/>
          </w:tblCellMar>
        </w:tblPrEx>
        <w:trPr>
          <w:trHeight w:val="558" w:hRule="atLeast"/>
        </w:trPr>
        <w:tc>
          <w:tcPr>
            <w:tcW w:w="374" w:type="pct"/>
            <w:vMerge w:val="restart"/>
            <w:tcBorders>
              <w:top w:val="single" w:color="auto" w:sz="8" w:space="0"/>
              <w:left w:val="single" w:color="auto" w:sz="8" w:space="0"/>
              <w:right w:val="single" w:color="auto" w:sz="4" w:space="0"/>
            </w:tcBorders>
            <w:shd w:val="clear" w:color="000000" w:fill="FFFFFF"/>
            <w:noWrap/>
            <w:vAlign w:val="center"/>
          </w:tcPr>
          <w:p w14:paraId="6F9366B9">
            <w:pPr>
              <w:autoSpaceDE w:val="0"/>
              <w:autoSpaceDN w:val="0"/>
              <w:adjustRightInd w:val="0"/>
              <w:snapToGrid w:val="0"/>
              <w:jc w:val="center"/>
              <w:rPr>
                <w:rFonts w:ascii="仿宋_GB2312" w:eastAsia="仿宋_GB2312"/>
                <w:szCs w:val="21"/>
              </w:rPr>
            </w:pPr>
            <w:r>
              <w:rPr>
                <w:rFonts w:hint="eastAsia" w:ascii="仿宋_GB2312" w:eastAsia="仿宋_GB2312"/>
                <w:szCs w:val="21"/>
              </w:rPr>
              <w:t>1</w:t>
            </w:r>
          </w:p>
        </w:tc>
        <w:tc>
          <w:tcPr>
            <w:tcW w:w="892" w:type="pct"/>
            <w:vMerge w:val="restart"/>
            <w:tcBorders>
              <w:top w:val="nil"/>
              <w:left w:val="nil"/>
              <w:right w:val="single" w:color="auto" w:sz="4" w:space="0"/>
            </w:tcBorders>
            <w:shd w:val="clear" w:color="000000" w:fill="FFFFFF"/>
            <w:vAlign w:val="center"/>
          </w:tcPr>
          <w:p w14:paraId="736DD83C">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default" w:ascii="仿宋_GB2312" w:eastAsia="仿宋_GB2312"/>
                <w:szCs w:val="21"/>
                <w:lang w:val="en-US" w:eastAsia="zh-CN"/>
              </w:rPr>
            </w:pPr>
            <w:r>
              <w:rPr>
                <w:rFonts w:hint="eastAsia" w:ascii="仿宋" w:hAnsi="仿宋" w:eastAsia="仿宋" w:cs="仿宋"/>
                <w:sz w:val="24"/>
                <w:szCs w:val="21"/>
              </w:rPr>
              <w:t>浙江大学医学院附属第一医院之江院区汽车充电桩维护保养服务</w:t>
            </w:r>
          </w:p>
        </w:tc>
        <w:tc>
          <w:tcPr>
            <w:tcW w:w="767" w:type="pct"/>
            <w:vMerge w:val="restart"/>
            <w:tcBorders>
              <w:top w:val="nil"/>
              <w:left w:val="nil"/>
              <w:right w:val="single" w:color="auto" w:sz="4" w:space="0"/>
            </w:tcBorders>
            <w:shd w:val="clear" w:color="000000" w:fill="FFFFFF"/>
            <w:vAlign w:val="center"/>
          </w:tcPr>
          <w:p w14:paraId="0405EBC1">
            <w:pPr>
              <w:autoSpaceDE w:val="0"/>
              <w:autoSpaceDN w:val="0"/>
              <w:adjustRightInd w:val="0"/>
              <w:snapToGrid w:val="0"/>
              <w:jc w:val="center"/>
              <w:rPr>
                <w:rFonts w:ascii="仿宋_GB2312" w:eastAsia="仿宋_GB2312"/>
                <w:szCs w:val="21"/>
              </w:rPr>
            </w:pPr>
            <w:r>
              <w:rPr>
                <w:rFonts w:hint="eastAsia" w:ascii="仿宋_GB2312" w:eastAsia="仿宋_GB2312"/>
                <w:szCs w:val="21"/>
              </w:rPr>
              <w:t>院内询价</w:t>
            </w:r>
          </w:p>
        </w:tc>
        <w:tc>
          <w:tcPr>
            <w:tcW w:w="1801" w:type="pct"/>
            <w:tcBorders>
              <w:top w:val="nil"/>
              <w:left w:val="nil"/>
              <w:bottom w:val="nil"/>
              <w:right w:val="single" w:color="auto" w:sz="4" w:space="0"/>
            </w:tcBorders>
            <w:shd w:val="clear" w:color="000000" w:fill="FFFFFF"/>
            <w:vAlign w:val="center"/>
          </w:tcPr>
          <w:p w14:paraId="6C99DAB5">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仿宋_GB2312" w:eastAsia="仿宋_GB2312"/>
                <w:szCs w:val="21"/>
                <w:lang w:val="en-US" w:eastAsia="zh-CN"/>
              </w:rPr>
            </w:pPr>
            <w:r>
              <w:rPr>
                <w:rFonts w:hint="eastAsia" w:ascii="仿宋" w:hAnsi="仿宋" w:eastAsia="仿宋" w:cs="仿宋"/>
                <w:sz w:val="24"/>
                <w:szCs w:val="21"/>
              </w:rPr>
              <w:t>地点：</w:t>
            </w:r>
            <w:r>
              <w:rPr>
                <w:rFonts w:hint="eastAsia" w:ascii="仿宋" w:hAnsi="仿宋" w:eastAsia="仿宋" w:cs="仿宋"/>
                <w:sz w:val="24"/>
                <w:szCs w:val="21"/>
                <w:lang w:val="en-US" w:eastAsia="zh-CN"/>
              </w:rPr>
              <w:t>浙江大学医学院附属第一医院之江院区</w:t>
            </w:r>
          </w:p>
        </w:tc>
        <w:tc>
          <w:tcPr>
            <w:tcW w:w="1164" w:type="pct"/>
            <w:vMerge w:val="restart"/>
            <w:tcBorders>
              <w:top w:val="nil"/>
              <w:left w:val="nil"/>
              <w:right w:val="single" w:color="auto" w:sz="4" w:space="0"/>
            </w:tcBorders>
            <w:shd w:val="clear" w:color="000000" w:fill="FFFFFF"/>
            <w:vAlign w:val="center"/>
          </w:tcPr>
          <w:p w14:paraId="197D72E4">
            <w:pPr>
              <w:autoSpaceDE w:val="0"/>
              <w:autoSpaceDN w:val="0"/>
              <w:adjustRightInd w:val="0"/>
              <w:snapToGrid w:val="0"/>
              <w:jc w:val="center"/>
              <w:rPr>
                <w:rFonts w:hint="default" w:ascii="仿宋_GB2312" w:eastAsia="仿宋_GB2312"/>
                <w:szCs w:val="21"/>
                <w:lang w:val="en-US" w:eastAsia="zh-CN"/>
              </w:rPr>
            </w:pPr>
            <w:r>
              <w:rPr>
                <w:rFonts w:hint="eastAsia" w:ascii="仿宋_GB2312" w:eastAsia="仿宋_GB2312"/>
                <w:szCs w:val="21"/>
                <w:lang w:val="en-US" w:eastAsia="zh-CN"/>
              </w:rPr>
              <w:t>14万元（其中日常维护最高限价为4万元，高值配件为10万元）</w:t>
            </w:r>
          </w:p>
        </w:tc>
      </w:tr>
      <w:tr w14:paraId="5D74F8C2">
        <w:tblPrEx>
          <w:tblCellMar>
            <w:top w:w="0" w:type="dxa"/>
            <w:left w:w="108" w:type="dxa"/>
            <w:bottom w:w="0" w:type="dxa"/>
            <w:right w:w="108" w:type="dxa"/>
          </w:tblCellMar>
        </w:tblPrEx>
        <w:trPr>
          <w:trHeight w:val="235" w:hRule="atLeast"/>
        </w:trPr>
        <w:tc>
          <w:tcPr>
            <w:tcW w:w="374" w:type="pct"/>
            <w:vMerge w:val="continue"/>
            <w:tcBorders>
              <w:left w:val="single" w:color="auto" w:sz="8" w:space="0"/>
              <w:bottom w:val="single" w:color="auto" w:sz="4" w:space="0"/>
              <w:right w:val="single" w:color="auto" w:sz="4" w:space="0"/>
            </w:tcBorders>
            <w:shd w:val="clear" w:color="000000" w:fill="FFFFFF"/>
            <w:noWrap/>
            <w:vAlign w:val="center"/>
          </w:tcPr>
          <w:p w14:paraId="58F4BBBB">
            <w:pPr>
              <w:autoSpaceDE w:val="0"/>
              <w:autoSpaceDN w:val="0"/>
              <w:adjustRightInd w:val="0"/>
              <w:snapToGrid w:val="0"/>
              <w:jc w:val="center"/>
              <w:rPr>
                <w:rFonts w:ascii="仿宋_GB2312" w:eastAsia="仿宋_GB2312"/>
                <w:szCs w:val="21"/>
              </w:rPr>
            </w:pPr>
          </w:p>
        </w:tc>
        <w:tc>
          <w:tcPr>
            <w:tcW w:w="892" w:type="pct"/>
            <w:vMerge w:val="continue"/>
            <w:tcBorders>
              <w:left w:val="nil"/>
              <w:bottom w:val="single" w:color="auto" w:sz="4" w:space="0"/>
              <w:right w:val="single" w:color="auto" w:sz="4" w:space="0"/>
            </w:tcBorders>
            <w:shd w:val="clear" w:color="000000" w:fill="FFFFFF"/>
            <w:vAlign w:val="center"/>
          </w:tcPr>
          <w:p w14:paraId="54B294E9">
            <w:pPr>
              <w:autoSpaceDE w:val="0"/>
              <w:autoSpaceDN w:val="0"/>
              <w:adjustRightInd w:val="0"/>
              <w:snapToGrid w:val="0"/>
              <w:jc w:val="center"/>
              <w:rPr>
                <w:rFonts w:ascii="仿宋_GB2312" w:eastAsia="仿宋_GB2312"/>
                <w:szCs w:val="21"/>
              </w:rPr>
            </w:pPr>
          </w:p>
        </w:tc>
        <w:tc>
          <w:tcPr>
            <w:tcW w:w="767" w:type="pct"/>
            <w:vMerge w:val="continue"/>
            <w:tcBorders>
              <w:left w:val="nil"/>
              <w:bottom w:val="single" w:color="auto" w:sz="4" w:space="0"/>
              <w:right w:val="single" w:color="auto" w:sz="4" w:space="0"/>
            </w:tcBorders>
            <w:shd w:val="clear" w:color="000000" w:fill="FFFFFF"/>
            <w:vAlign w:val="center"/>
          </w:tcPr>
          <w:p w14:paraId="37D5B231">
            <w:pPr>
              <w:autoSpaceDE w:val="0"/>
              <w:autoSpaceDN w:val="0"/>
              <w:adjustRightInd w:val="0"/>
              <w:snapToGrid w:val="0"/>
              <w:jc w:val="center"/>
              <w:rPr>
                <w:rFonts w:ascii="仿宋_GB2312" w:eastAsia="仿宋_GB2312"/>
                <w:szCs w:val="21"/>
              </w:rPr>
            </w:pPr>
          </w:p>
        </w:tc>
        <w:tc>
          <w:tcPr>
            <w:tcW w:w="1801" w:type="pct"/>
            <w:tcBorders>
              <w:top w:val="nil"/>
              <w:left w:val="nil"/>
              <w:bottom w:val="single" w:color="auto" w:sz="4" w:space="0"/>
              <w:right w:val="single" w:color="auto" w:sz="4" w:space="0"/>
            </w:tcBorders>
            <w:shd w:val="clear" w:color="000000" w:fill="FFFFFF"/>
            <w:vAlign w:val="center"/>
          </w:tcPr>
          <w:p w14:paraId="3FC6E953">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仿宋_GB2312" w:eastAsia="仿宋_GB2312"/>
                <w:szCs w:val="21"/>
                <w:lang w:val="en-US"/>
              </w:rPr>
            </w:pPr>
            <w:r>
              <w:rPr>
                <w:rFonts w:hint="eastAsia" w:ascii="仿宋" w:hAnsi="仿宋" w:eastAsia="仿宋" w:cs="仿宋"/>
                <w:sz w:val="24"/>
                <w:szCs w:val="21"/>
              </w:rPr>
              <w:t>内容：针对</w:t>
            </w:r>
            <w:r>
              <w:rPr>
                <w:rFonts w:hint="eastAsia" w:ascii="仿宋" w:hAnsi="仿宋" w:eastAsia="仿宋" w:cs="仿宋"/>
                <w:sz w:val="24"/>
                <w:szCs w:val="21"/>
                <w:lang w:val="en-US" w:eastAsia="zh-CN"/>
              </w:rPr>
              <w:t>之江院区30台直流充电桩及141台交流充电桩进行维保维修服务</w:t>
            </w:r>
          </w:p>
        </w:tc>
        <w:tc>
          <w:tcPr>
            <w:tcW w:w="1164" w:type="pct"/>
            <w:vMerge w:val="continue"/>
            <w:tcBorders>
              <w:left w:val="nil"/>
              <w:bottom w:val="single" w:color="auto" w:sz="4" w:space="0"/>
              <w:right w:val="single" w:color="auto" w:sz="4" w:space="0"/>
            </w:tcBorders>
            <w:shd w:val="clear" w:color="000000" w:fill="FFFFFF"/>
            <w:vAlign w:val="center"/>
          </w:tcPr>
          <w:p w14:paraId="5FEFC486">
            <w:pPr>
              <w:autoSpaceDE w:val="0"/>
              <w:autoSpaceDN w:val="0"/>
              <w:adjustRightInd w:val="0"/>
              <w:snapToGrid w:val="0"/>
              <w:rPr>
                <w:rFonts w:hint="eastAsia" w:ascii="仿宋_GB2312" w:eastAsia="仿宋_GB2312"/>
                <w:szCs w:val="21"/>
              </w:rPr>
            </w:pPr>
          </w:p>
        </w:tc>
      </w:tr>
    </w:tbl>
    <w:p w14:paraId="30980281">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r>
        <w:rPr>
          <w:rFonts w:hint="eastAsia" w:ascii="仿宋" w:hAnsi="仿宋" w:eastAsia="仿宋" w:cs="仿宋"/>
          <w:b/>
          <w:sz w:val="32"/>
          <w:szCs w:val="32"/>
        </w:rPr>
        <w:t>二、具体需求</w:t>
      </w:r>
    </w:p>
    <w:p w14:paraId="606A7BD0">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负责2024年11月1日至2025年12月31日</w:t>
      </w:r>
      <w:r>
        <w:rPr>
          <w:rFonts w:hint="eastAsia" w:ascii="仿宋" w:hAnsi="仿宋" w:eastAsia="仿宋" w:cs="仿宋"/>
          <w:sz w:val="32"/>
          <w:szCs w:val="32"/>
        </w:rPr>
        <w:t>之江院区汽车充电桩配电设备、充电设备、警示与提示性标识及附属设施维保</w:t>
      </w:r>
      <w:r>
        <w:rPr>
          <w:rFonts w:hint="eastAsia" w:ascii="仿宋" w:hAnsi="仿宋" w:eastAsia="仿宋" w:cs="仿宋"/>
          <w:sz w:val="32"/>
          <w:szCs w:val="32"/>
          <w:lang w:val="en-US" w:eastAsia="zh-CN"/>
        </w:rPr>
        <w:t>。</w:t>
      </w:r>
    </w:p>
    <w:p w14:paraId="5D7D64A1">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每月</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次巡查，</w:t>
      </w:r>
      <w:r>
        <w:rPr>
          <w:rFonts w:hint="eastAsia" w:ascii="仿宋" w:hAnsi="仿宋" w:eastAsia="仿宋" w:cs="仿宋"/>
          <w:sz w:val="32"/>
          <w:szCs w:val="32"/>
        </w:rPr>
        <w:t>重点检查充电桩的充电连接器（充电枪）、急停按钮，充电桩屏幕、扫码充电、刷卡器等人机交互设备和通信设备运行状态等并做好巡查记录。</w:t>
      </w:r>
    </w:p>
    <w:p w14:paraId="2AE1D27E">
      <w:pPr>
        <w:spacing w:line="360" w:lineRule="auto"/>
        <w:ind w:firstLine="640" w:firstLineChars="200"/>
        <w:rPr>
          <w:rFonts w:ascii="仿宋_GB2312" w:eastAsia="仿宋_GB2312"/>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_GB2312" w:eastAsia="仿宋_GB2312"/>
          <w:sz w:val="32"/>
          <w:szCs w:val="32"/>
        </w:rPr>
        <w:t>对日常运营管理发现的系统性能问题或系统故障进行测试分析并消除，确保充电桩正常运行使用。</w:t>
      </w:r>
    </w:p>
    <w:p w14:paraId="61736A5F">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、在接到甲方故障通知后，若乙方维修人员未能在</w:t>
      </w:r>
      <w:r>
        <w:rPr>
          <w:rFonts w:hint="eastAsia" w:ascii="仿宋" w:hAnsi="仿宋" w:eastAsia="仿宋" w:cs="仿宋"/>
          <w:sz w:val="32"/>
          <w:szCs w:val="32"/>
          <w:lang w:val="en-US" w:eastAsia="zh-CN"/>
        </w:rPr>
        <w:t>2小时</w:t>
      </w:r>
      <w:r>
        <w:rPr>
          <w:rFonts w:hint="eastAsia" w:ascii="仿宋" w:hAnsi="仿宋" w:eastAsia="仿宋" w:cs="仿宋"/>
          <w:sz w:val="32"/>
          <w:szCs w:val="32"/>
        </w:rPr>
        <w:t>时间内到场，甲方有权按次对乙方处以2000元的罚款，罚款金额从合同款中扣除。</w:t>
      </w:r>
    </w:p>
    <w:p w14:paraId="1FB8ABE1">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、要求</w:t>
      </w:r>
      <w:r>
        <w:rPr>
          <w:rFonts w:hint="eastAsia" w:ascii="仿宋" w:hAnsi="仿宋" w:eastAsia="仿宋" w:cs="仿宋"/>
          <w:sz w:val="32"/>
          <w:szCs w:val="32"/>
          <w:lang w:val="en-US" w:eastAsia="zh-CN"/>
        </w:rPr>
        <w:t>乙方</w:t>
      </w:r>
      <w:r>
        <w:rPr>
          <w:rFonts w:hint="eastAsia" w:ascii="仿宋" w:hAnsi="仿宋" w:eastAsia="仿宋" w:cs="仿宋"/>
          <w:sz w:val="32"/>
          <w:szCs w:val="32"/>
        </w:rPr>
        <w:t>提供的</w:t>
      </w:r>
      <w:r>
        <w:rPr>
          <w:rFonts w:hint="eastAsia" w:ascii="仿宋" w:hAnsi="仿宋" w:eastAsia="仿宋" w:cs="仿宋"/>
          <w:sz w:val="32"/>
          <w:szCs w:val="32"/>
          <w:lang w:val="en-US" w:eastAsia="zh-CN"/>
        </w:rPr>
        <w:t>配件</w:t>
      </w:r>
      <w:r>
        <w:rPr>
          <w:rFonts w:hint="eastAsia" w:ascii="仿宋" w:hAnsi="仿宋" w:eastAsia="仿宋" w:cs="仿宋"/>
          <w:sz w:val="32"/>
          <w:szCs w:val="32"/>
        </w:rPr>
        <w:t>必须合格的、未曾使用过的全新产品，且须符合相应的国家标准和行业标准的要求。</w:t>
      </w:r>
      <w:r>
        <w:rPr>
          <w:rFonts w:hint="eastAsia" w:ascii="仿宋" w:hAnsi="仿宋" w:eastAsia="仿宋" w:cs="仿宋"/>
          <w:sz w:val="32"/>
          <w:szCs w:val="32"/>
          <w:lang w:val="en-US" w:eastAsia="zh-CN"/>
        </w:rPr>
        <w:t xml:space="preserve">           </w:t>
      </w:r>
    </w:p>
    <w:p w14:paraId="0B67A0C4">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乙方负责充电桩500元以下小配件的免费更换，500元以上配件按实结算，总配件结算费用不高于10万元</w:t>
      </w:r>
      <w:r>
        <w:rPr>
          <w:rFonts w:hint="eastAsia" w:ascii="仿宋" w:hAnsi="仿宋" w:eastAsia="仿宋" w:cs="仿宋"/>
          <w:sz w:val="32"/>
          <w:szCs w:val="32"/>
        </w:rPr>
        <w:t>。</w:t>
      </w:r>
    </w:p>
    <w:p w14:paraId="2FBC96ED">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6、高值耗材(500元以上配件费用）费用已列表，请进行折扣率报价</w:t>
      </w:r>
      <w:r>
        <w:rPr>
          <w:rFonts w:hint="eastAsia" w:ascii="仿宋" w:hAnsi="仿宋" w:eastAsia="仿宋" w:cs="仿宋"/>
          <w:sz w:val="32"/>
          <w:szCs w:val="32"/>
        </w:rPr>
        <w:t>。</w:t>
      </w:r>
    </w:p>
    <w:p w14:paraId="25C703C9">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项目最高预算价为</w:t>
      </w:r>
      <w:r>
        <w:rPr>
          <w:rFonts w:hint="eastAsia" w:ascii="仿宋" w:hAnsi="仿宋" w:eastAsia="仿宋" w:cs="仿宋"/>
          <w:sz w:val="32"/>
          <w:szCs w:val="32"/>
          <w:lang w:val="en-US" w:eastAsia="zh-CN"/>
        </w:rPr>
        <w:t>14</w:t>
      </w:r>
      <w:r>
        <w:rPr>
          <w:rFonts w:hint="eastAsia" w:ascii="仿宋" w:hAnsi="仿宋" w:eastAsia="仿宋" w:cs="仿宋"/>
          <w:sz w:val="32"/>
          <w:szCs w:val="32"/>
        </w:rPr>
        <w:t>万元，报价不得超过预算价</w:t>
      </w:r>
      <w:r>
        <w:rPr>
          <w:rFonts w:hint="eastAsia" w:ascii="仿宋" w:hAnsi="仿宋" w:eastAsia="仿宋" w:cs="仿宋"/>
          <w:sz w:val="32"/>
          <w:szCs w:val="32"/>
          <w:lang w:eastAsia="zh-CN"/>
        </w:rPr>
        <w:t>。</w:t>
      </w:r>
    </w:p>
    <w:p w14:paraId="494A9BE1">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8、其中</w:t>
      </w:r>
      <w:r>
        <w:rPr>
          <w:rFonts w:hint="default" w:ascii="仿宋" w:hAnsi="仿宋" w:eastAsia="仿宋" w:cs="仿宋"/>
          <w:sz w:val="32"/>
          <w:szCs w:val="32"/>
        </w:rPr>
        <w:t>报价得分=</w:t>
      </w:r>
      <w:r>
        <w:rPr>
          <w:rFonts w:hint="eastAsia" w:ascii="仿宋" w:hAnsi="仿宋" w:eastAsia="仿宋" w:cs="仿宋"/>
          <w:sz w:val="32"/>
          <w:szCs w:val="32"/>
          <w:lang w:val="en-US" w:eastAsia="zh-CN"/>
        </w:rPr>
        <w:t>A+B</w:t>
      </w:r>
    </w:p>
    <w:p w14:paraId="0329BABA">
      <w:pPr>
        <w:keepNext w:val="0"/>
        <w:keepLines w:val="0"/>
        <w:pageBreakBefore w:val="0"/>
        <w:kinsoku/>
        <w:wordWrap/>
        <w:overflowPunct/>
        <w:topLinePunct w:val="0"/>
        <w:bidi w:val="0"/>
        <w:spacing w:line="360" w:lineRule="auto"/>
        <w:textAlignment w:val="auto"/>
        <w:rPr>
          <w:rFonts w:hint="default" w:ascii="仿宋" w:hAnsi="仿宋" w:eastAsia="仿宋" w:cs="仿宋"/>
          <w:sz w:val="32"/>
          <w:szCs w:val="32"/>
        </w:rPr>
      </w:pPr>
      <w:r>
        <w:rPr>
          <w:rFonts w:hint="eastAsia" w:ascii="仿宋" w:hAnsi="仿宋" w:eastAsia="仿宋" w:cs="仿宋"/>
          <w:sz w:val="32"/>
          <w:szCs w:val="32"/>
          <w:lang w:val="en-US" w:eastAsia="zh-CN"/>
        </w:rPr>
        <w:t xml:space="preserve">A: </w:t>
      </w:r>
      <w:r>
        <w:rPr>
          <w:rFonts w:hint="default" w:ascii="仿宋" w:hAnsi="仿宋" w:eastAsia="仿宋" w:cs="仿宋"/>
          <w:sz w:val="32"/>
          <w:szCs w:val="32"/>
        </w:rPr>
        <w:t>（</w:t>
      </w:r>
      <w:r>
        <w:rPr>
          <w:rFonts w:hint="eastAsia" w:ascii="仿宋" w:hAnsi="仿宋" w:eastAsia="仿宋" w:cs="仿宋"/>
          <w:sz w:val="32"/>
          <w:szCs w:val="32"/>
          <w:lang w:val="en-US" w:eastAsia="zh-CN"/>
        </w:rPr>
        <w:t>4</w:t>
      </w:r>
      <w:r>
        <w:rPr>
          <w:rFonts w:hint="default" w:ascii="仿宋" w:hAnsi="仿宋" w:eastAsia="仿宋" w:cs="仿宋"/>
          <w:sz w:val="32"/>
          <w:szCs w:val="32"/>
        </w:rPr>
        <w:t>/</w:t>
      </w:r>
      <w:r>
        <w:rPr>
          <w:rFonts w:hint="eastAsia" w:ascii="仿宋" w:hAnsi="仿宋" w:eastAsia="仿宋" w:cs="仿宋"/>
          <w:sz w:val="32"/>
          <w:szCs w:val="32"/>
          <w:lang w:val="en-US" w:eastAsia="zh-CN"/>
        </w:rPr>
        <w:t>人工</w:t>
      </w:r>
      <w:r>
        <w:rPr>
          <w:rFonts w:hint="default" w:ascii="仿宋" w:hAnsi="仿宋" w:eastAsia="仿宋" w:cs="仿宋"/>
          <w:sz w:val="32"/>
          <w:szCs w:val="32"/>
        </w:rPr>
        <w:t>最终磋商报价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万元</w:t>
      </w:r>
      <w:r>
        <w:rPr>
          <w:rFonts w:hint="eastAsia" w:ascii="仿宋" w:hAnsi="仿宋" w:eastAsia="仿宋" w:cs="仿宋"/>
          <w:sz w:val="32"/>
          <w:szCs w:val="32"/>
          <w:lang w:eastAsia="zh-CN"/>
        </w:rPr>
        <w:t>）</w:t>
      </w:r>
      <w:r>
        <w:rPr>
          <w:rFonts w:hint="default" w:ascii="仿宋" w:hAnsi="仿宋" w:eastAsia="仿宋" w:cs="仿宋"/>
          <w:sz w:val="32"/>
          <w:szCs w:val="32"/>
        </w:rPr>
        <w:t>）×权值（即</w:t>
      </w:r>
      <w:r>
        <w:rPr>
          <w:rFonts w:hint="eastAsia" w:ascii="仿宋" w:hAnsi="仿宋" w:eastAsia="仿宋" w:cs="仿宋"/>
          <w:sz w:val="32"/>
          <w:szCs w:val="32"/>
          <w:lang w:val="en-US" w:eastAsia="zh-CN"/>
        </w:rPr>
        <w:t>30</w:t>
      </w:r>
      <w:r>
        <w:rPr>
          <w:rFonts w:hint="default" w:ascii="仿宋" w:hAnsi="仿宋" w:eastAsia="仿宋" w:cs="仿宋"/>
          <w:sz w:val="32"/>
          <w:szCs w:val="32"/>
        </w:rPr>
        <w:t>%）×100</w:t>
      </w:r>
    </w:p>
    <w:p w14:paraId="651272DF">
      <w:pPr>
        <w:keepNext w:val="0"/>
        <w:keepLines w:val="0"/>
        <w:pageBreakBefore w:val="0"/>
        <w:kinsoku/>
        <w:wordWrap/>
        <w:overflowPunct/>
        <w:topLinePunct w:val="0"/>
        <w:bidi w:val="0"/>
        <w:spacing w:line="360" w:lineRule="auto"/>
        <w:textAlignment w:val="auto"/>
        <w:rPr>
          <w:rFonts w:hint="default" w:ascii="仿宋" w:hAnsi="仿宋" w:eastAsia="仿宋" w:cs="仿宋"/>
          <w:sz w:val="32"/>
          <w:szCs w:val="32"/>
        </w:rPr>
      </w:pPr>
      <w:r>
        <w:rPr>
          <w:rFonts w:hint="eastAsia" w:ascii="仿宋" w:hAnsi="仿宋" w:eastAsia="仿宋" w:cs="仿宋"/>
          <w:sz w:val="32"/>
          <w:szCs w:val="32"/>
          <w:lang w:val="en-US" w:eastAsia="zh-CN"/>
        </w:rPr>
        <w:t>B：</w:t>
      </w:r>
      <w:r>
        <w:rPr>
          <w:rFonts w:hint="default" w:ascii="仿宋" w:hAnsi="仿宋" w:eastAsia="仿宋" w:cs="仿宋"/>
          <w:sz w:val="32"/>
          <w:szCs w:val="32"/>
        </w:rPr>
        <w:t>（</w:t>
      </w:r>
      <w:r>
        <w:rPr>
          <w:rFonts w:hint="eastAsia" w:ascii="仿宋" w:hAnsi="仿宋" w:eastAsia="仿宋" w:cs="仿宋"/>
          <w:sz w:val="32"/>
          <w:szCs w:val="32"/>
          <w:lang w:val="en-US" w:eastAsia="zh-CN"/>
        </w:rPr>
        <w:t>1</w:t>
      </w:r>
      <w:r>
        <w:rPr>
          <w:rFonts w:hint="default" w:ascii="仿宋" w:hAnsi="仿宋" w:eastAsia="仿宋" w:cs="仿宋"/>
          <w:sz w:val="32"/>
          <w:szCs w:val="32"/>
        </w:rPr>
        <w:t>/</w:t>
      </w:r>
      <w:r>
        <w:rPr>
          <w:rFonts w:hint="eastAsia" w:ascii="仿宋" w:hAnsi="仿宋" w:eastAsia="仿宋" w:cs="仿宋"/>
          <w:sz w:val="32"/>
          <w:szCs w:val="32"/>
          <w:lang w:val="en-US" w:eastAsia="zh-CN"/>
        </w:rPr>
        <w:t>折扣率（%）</w:t>
      </w:r>
      <w:r>
        <w:rPr>
          <w:rFonts w:hint="default" w:ascii="仿宋" w:hAnsi="仿宋" w:eastAsia="仿宋" w:cs="仿宋"/>
          <w:sz w:val="32"/>
          <w:szCs w:val="32"/>
        </w:rPr>
        <w:t>）×权值（即</w:t>
      </w:r>
      <w:r>
        <w:rPr>
          <w:rFonts w:hint="eastAsia" w:ascii="仿宋" w:hAnsi="仿宋" w:eastAsia="仿宋" w:cs="仿宋"/>
          <w:sz w:val="32"/>
          <w:szCs w:val="32"/>
          <w:lang w:val="en-US" w:eastAsia="zh-CN"/>
        </w:rPr>
        <w:t>70</w:t>
      </w:r>
      <w:r>
        <w:rPr>
          <w:rFonts w:hint="default" w:ascii="仿宋" w:hAnsi="仿宋" w:eastAsia="仿宋" w:cs="仿宋"/>
          <w:sz w:val="32"/>
          <w:szCs w:val="32"/>
        </w:rPr>
        <w:t>%）×100</w:t>
      </w:r>
    </w:p>
    <w:p w14:paraId="072004D3">
      <w:pPr>
        <w:keepNext w:val="0"/>
        <w:keepLines w:val="0"/>
        <w:pageBreakBefore w:val="0"/>
        <w:kinsoku/>
        <w:wordWrap/>
        <w:overflowPunct/>
        <w:topLinePunct w:val="0"/>
        <w:bidi w:val="0"/>
        <w:spacing w:line="360" w:lineRule="auto"/>
        <w:textAlignment w:val="auto"/>
        <w:rPr>
          <w:rFonts w:hint="default" w:ascii="仿宋" w:hAnsi="仿宋" w:eastAsia="仿宋" w:cs="仿宋"/>
          <w:sz w:val="32"/>
          <w:szCs w:val="32"/>
        </w:rPr>
      </w:pPr>
    </w:p>
    <w:p w14:paraId="0EF9301F">
      <w:pPr>
        <w:keepNext w:val="0"/>
        <w:keepLines w:val="0"/>
        <w:pageBreakBefore w:val="0"/>
        <w:kinsoku/>
        <w:wordWrap/>
        <w:overflowPunct/>
        <w:topLinePunct w:val="0"/>
        <w:bidi w:val="0"/>
        <w:spacing w:line="360" w:lineRule="auto"/>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高值配件基准价格表</w:t>
      </w:r>
    </w:p>
    <w:tbl>
      <w:tblPr>
        <w:tblStyle w:val="7"/>
        <w:tblW w:w="5644" w:type="pct"/>
        <w:tblInd w:w="-714" w:type="dxa"/>
        <w:tblLayout w:type="autofit"/>
        <w:tblCellMar>
          <w:top w:w="0" w:type="dxa"/>
          <w:left w:w="108" w:type="dxa"/>
          <w:bottom w:w="0" w:type="dxa"/>
          <w:right w:w="108" w:type="dxa"/>
        </w:tblCellMar>
      </w:tblPr>
      <w:tblGrid>
        <w:gridCol w:w="723"/>
        <w:gridCol w:w="1896"/>
        <w:gridCol w:w="3795"/>
        <w:gridCol w:w="1446"/>
        <w:gridCol w:w="1760"/>
      </w:tblGrid>
      <w:tr w14:paraId="6A0829EF">
        <w:tblPrEx>
          <w:tblCellMar>
            <w:top w:w="0" w:type="dxa"/>
            <w:left w:w="108" w:type="dxa"/>
            <w:bottom w:w="0" w:type="dxa"/>
            <w:right w:w="108" w:type="dxa"/>
          </w:tblCellMar>
        </w:tblPrEx>
        <w:trPr>
          <w:trHeight w:val="485" w:hRule="atLeast"/>
        </w:trPr>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01903935">
            <w:pPr>
              <w:widowControl/>
              <w:spacing w:after="0" w:line="240" w:lineRule="auto"/>
              <w:jc w:val="center"/>
              <w:rPr>
                <w:rFonts w:hint="eastAsia" w:ascii="仿宋" w:hAnsi="仿宋" w:eastAsia="仿宋" w:cs="宋体"/>
                <w:b/>
                <w:bCs/>
                <w:color w:val="000000"/>
                <w:kern w:val="0"/>
                <w:sz w:val="21"/>
                <w:szCs w:val="21"/>
                <w14:ligatures w14:val="none"/>
              </w:rPr>
            </w:pPr>
            <w:r>
              <w:rPr>
                <w:rFonts w:hint="eastAsia" w:ascii="仿宋" w:hAnsi="仿宋" w:eastAsia="仿宋" w:cs="宋体"/>
                <w:b/>
                <w:bCs/>
                <w:color w:val="000000"/>
                <w:kern w:val="0"/>
                <w:sz w:val="21"/>
                <w:szCs w:val="21"/>
                <w14:ligatures w14:val="none"/>
              </w:rPr>
              <w:t>序号</w:t>
            </w:r>
          </w:p>
        </w:tc>
        <w:tc>
          <w:tcPr>
            <w:tcW w:w="985" w:type="pct"/>
            <w:tcBorders>
              <w:top w:val="single" w:color="auto" w:sz="4" w:space="0"/>
              <w:left w:val="single" w:color="auto" w:sz="4" w:space="0"/>
              <w:bottom w:val="single" w:color="auto" w:sz="4" w:space="0"/>
              <w:right w:val="single" w:color="auto" w:sz="4" w:space="0"/>
            </w:tcBorders>
            <w:shd w:val="clear" w:color="auto" w:fill="auto"/>
            <w:vAlign w:val="center"/>
          </w:tcPr>
          <w:p w14:paraId="14EF6738">
            <w:pPr>
              <w:widowControl/>
              <w:spacing w:after="0" w:line="240" w:lineRule="auto"/>
              <w:jc w:val="center"/>
              <w:rPr>
                <w:rFonts w:hint="eastAsia" w:ascii="仿宋" w:hAnsi="仿宋" w:eastAsia="仿宋" w:cs="宋体"/>
                <w:b/>
                <w:bCs/>
                <w:color w:val="000000"/>
                <w:kern w:val="0"/>
                <w:sz w:val="21"/>
                <w:szCs w:val="21"/>
                <w14:ligatures w14:val="none"/>
              </w:rPr>
            </w:pPr>
            <w:r>
              <w:rPr>
                <w:rFonts w:hint="eastAsia" w:ascii="仿宋" w:hAnsi="仿宋" w:eastAsia="仿宋" w:cs="宋体"/>
                <w:b/>
                <w:bCs/>
                <w:color w:val="000000"/>
                <w:kern w:val="0"/>
                <w:sz w:val="21"/>
                <w:szCs w:val="21"/>
                <w14:ligatures w14:val="none"/>
              </w:rPr>
              <w:t>备件名称</w:t>
            </w:r>
          </w:p>
        </w:tc>
        <w:tc>
          <w:tcPr>
            <w:tcW w:w="1971" w:type="pct"/>
            <w:tcBorders>
              <w:top w:val="single" w:color="auto" w:sz="4" w:space="0"/>
              <w:left w:val="single" w:color="auto" w:sz="4" w:space="0"/>
              <w:bottom w:val="single" w:color="auto" w:sz="4" w:space="0"/>
              <w:right w:val="single" w:color="auto" w:sz="4" w:space="0"/>
            </w:tcBorders>
            <w:shd w:val="clear" w:color="auto" w:fill="auto"/>
            <w:vAlign w:val="center"/>
          </w:tcPr>
          <w:p w14:paraId="3F579554">
            <w:pPr>
              <w:widowControl/>
              <w:spacing w:after="0" w:line="240" w:lineRule="auto"/>
              <w:jc w:val="center"/>
              <w:rPr>
                <w:rFonts w:hint="eastAsia" w:ascii="仿宋" w:hAnsi="仿宋" w:eastAsia="仿宋" w:cs="宋体"/>
                <w:b/>
                <w:bCs/>
                <w:color w:val="000000"/>
                <w:kern w:val="0"/>
                <w:sz w:val="21"/>
                <w:szCs w:val="21"/>
                <w14:ligatures w14:val="none"/>
              </w:rPr>
            </w:pPr>
            <w:r>
              <w:rPr>
                <w:rFonts w:hint="eastAsia" w:ascii="仿宋" w:hAnsi="仿宋" w:eastAsia="仿宋" w:cs="宋体"/>
                <w:b/>
                <w:bCs/>
                <w:color w:val="000000"/>
                <w:kern w:val="0"/>
                <w:sz w:val="21"/>
                <w:szCs w:val="21"/>
                <w14:ligatures w14:val="none"/>
              </w:rPr>
              <w:t>型号规格</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14:paraId="1E088F85">
            <w:pPr>
              <w:widowControl/>
              <w:spacing w:after="0" w:line="240" w:lineRule="auto"/>
              <w:jc w:val="center"/>
              <w:rPr>
                <w:rFonts w:hint="eastAsia" w:ascii="仿宋" w:hAnsi="仿宋" w:eastAsia="仿宋" w:cs="宋体"/>
                <w:b/>
                <w:bCs/>
                <w:color w:val="000000"/>
                <w:kern w:val="0"/>
                <w:sz w:val="21"/>
                <w:szCs w:val="21"/>
                <w14:ligatures w14:val="none"/>
              </w:rPr>
            </w:pPr>
            <w:r>
              <w:rPr>
                <w:rFonts w:hint="eastAsia" w:ascii="仿宋" w:hAnsi="仿宋" w:eastAsia="仿宋" w:cs="宋体"/>
                <w:b/>
                <w:bCs/>
                <w:color w:val="000000"/>
                <w:kern w:val="0"/>
                <w:sz w:val="21"/>
                <w:szCs w:val="21"/>
                <w14:ligatures w14:val="none"/>
              </w:rPr>
              <w:t>单价</w:t>
            </w:r>
          </w:p>
        </w:tc>
        <w:tc>
          <w:tcPr>
            <w:tcW w:w="914" w:type="pct"/>
            <w:tcBorders>
              <w:top w:val="single" w:color="auto" w:sz="4" w:space="0"/>
              <w:left w:val="single" w:color="auto" w:sz="4" w:space="0"/>
              <w:bottom w:val="single" w:color="auto" w:sz="4" w:space="0"/>
              <w:right w:val="single" w:color="auto" w:sz="4" w:space="0"/>
            </w:tcBorders>
            <w:vAlign w:val="center"/>
          </w:tcPr>
          <w:p w14:paraId="4976B4F0">
            <w:pPr>
              <w:widowControl/>
              <w:spacing w:after="0" w:line="240" w:lineRule="auto"/>
              <w:jc w:val="center"/>
              <w:rPr>
                <w:rFonts w:hint="eastAsia" w:ascii="仿宋" w:hAnsi="仿宋" w:eastAsia="仿宋" w:cs="宋体"/>
                <w:b/>
                <w:bCs/>
                <w:color w:val="000000"/>
                <w:kern w:val="0"/>
                <w:sz w:val="21"/>
                <w:szCs w:val="21"/>
                <w14:ligatures w14:val="none"/>
              </w:rPr>
            </w:pPr>
            <w:r>
              <w:rPr>
                <w:rFonts w:hint="eastAsia" w:ascii="仿宋" w:hAnsi="仿宋" w:eastAsia="仿宋" w:cs="宋体"/>
                <w:b/>
                <w:bCs/>
                <w:color w:val="000000"/>
                <w:kern w:val="0"/>
                <w:sz w:val="21"/>
                <w:szCs w:val="21"/>
                <w14:ligatures w14:val="none"/>
              </w:rPr>
              <w:t>备注</w:t>
            </w:r>
          </w:p>
        </w:tc>
      </w:tr>
      <w:tr w14:paraId="2A5CAF04">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3DB25B">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1</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F0228E">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lang w:val="en-US" w:eastAsia="zh-CN"/>
                <w14:ligatures w14:val="none"/>
              </w:rPr>
              <w:t>直流</w:t>
            </w:r>
            <w:r>
              <w:rPr>
                <w:rFonts w:hint="eastAsia" w:ascii="仿宋" w:hAnsi="仿宋" w:eastAsia="仿宋" w:cs="宋体"/>
                <w:color w:val="000000"/>
                <w:kern w:val="0"/>
                <w:sz w:val="21"/>
                <w:szCs w:val="21"/>
                <w14:ligatures w14:val="none"/>
              </w:rPr>
              <w:t>充电枪</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6A5EBA">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新国标1000V 250A 5米</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C0E7CC">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2</w:t>
            </w:r>
            <w:r>
              <w:rPr>
                <w:rFonts w:hint="eastAsia" w:ascii="仿宋" w:hAnsi="仿宋" w:eastAsia="仿宋" w:cs="宋体"/>
                <w:color w:val="000000"/>
                <w:kern w:val="0"/>
                <w:sz w:val="21"/>
                <w:szCs w:val="21"/>
                <w:lang w:val="en-US" w:eastAsia="zh-CN"/>
                <w14:ligatures w14:val="none"/>
              </w:rPr>
              <w:t>80</w:t>
            </w:r>
            <w:r>
              <w:rPr>
                <w:rFonts w:hint="eastAsia" w:ascii="仿宋" w:hAnsi="仿宋" w:eastAsia="仿宋" w:cs="宋体"/>
                <w:color w:val="000000"/>
                <w:kern w:val="0"/>
                <w:sz w:val="21"/>
                <w:szCs w:val="21"/>
                <w14:ligatures w14:val="none"/>
              </w:rPr>
              <w:t>0</w:t>
            </w:r>
          </w:p>
        </w:tc>
        <w:tc>
          <w:tcPr>
            <w:tcW w:w="914" w:type="pct"/>
            <w:vMerge w:val="restart"/>
            <w:tcBorders>
              <w:top w:val="single" w:color="auto" w:sz="4" w:space="0"/>
              <w:left w:val="single" w:color="auto" w:sz="4" w:space="0"/>
              <w:right w:val="single" w:color="auto" w:sz="4" w:space="0"/>
            </w:tcBorders>
            <w:vAlign w:val="center"/>
          </w:tcPr>
          <w:p w14:paraId="04898269">
            <w:pPr>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其他小型配件包含在年度维保费用内</w:t>
            </w:r>
          </w:p>
        </w:tc>
      </w:tr>
      <w:tr w14:paraId="0A21D3E6">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B3011F">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2</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3EE5D8">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lang w:val="en-US" w:eastAsia="zh-CN"/>
                <w14:ligatures w14:val="none"/>
              </w:rPr>
              <w:t>交流</w:t>
            </w:r>
            <w:r>
              <w:rPr>
                <w:rFonts w:hint="eastAsia" w:ascii="仿宋" w:hAnsi="仿宋" w:eastAsia="仿宋" w:cs="宋体"/>
                <w:color w:val="000000"/>
                <w:kern w:val="0"/>
                <w:sz w:val="21"/>
                <w:szCs w:val="21"/>
                <w14:ligatures w14:val="none"/>
              </w:rPr>
              <w:t>充电枪</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04524E">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AC-32A-3.5</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D65513">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900</w:t>
            </w:r>
          </w:p>
        </w:tc>
        <w:tc>
          <w:tcPr>
            <w:tcW w:w="914" w:type="pct"/>
            <w:vMerge w:val="continue"/>
            <w:tcBorders>
              <w:left w:val="single" w:color="auto" w:sz="4" w:space="0"/>
              <w:right w:val="single" w:color="auto" w:sz="4" w:space="0"/>
            </w:tcBorders>
            <w:vAlign w:val="center"/>
          </w:tcPr>
          <w:p w14:paraId="278A9278">
            <w:pPr>
              <w:spacing w:after="0" w:line="240" w:lineRule="auto"/>
              <w:jc w:val="center"/>
              <w:rPr>
                <w:rFonts w:hint="eastAsia" w:ascii="仿宋" w:hAnsi="仿宋" w:eastAsia="仿宋" w:cs="宋体"/>
                <w:color w:val="000000"/>
                <w:kern w:val="0"/>
                <w:sz w:val="21"/>
                <w:szCs w:val="21"/>
                <w14:ligatures w14:val="none"/>
              </w:rPr>
            </w:pPr>
          </w:p>
        </w:tc>
      </w:tr>
      <w:tr w14:paraId="2CDB724D">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CACAE9">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3</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D73ADD">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充电模块</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FA118A">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REG75035</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7FD27F">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3</w:t>
            </w:r>
            <w:r>
              <w:rPr>
                <w:rFonts w:hint="eastAsia" w:ascii="仿宋" w:hAnsi="仿宋" w:eastAsia="仿宋" w:cs="宋体"/>
                <w:color w:val="000000"/>
                <w:kern w:val="0"/>
                <w:sz w:val="21"/>
                <w:szCs w:val="21"/>
                <w:lang w:val="en-US" w:eastAsia="zh-CN"/>
                <w14:ligatures w14:val="none"/>
              </w:rPr>
              <w:t>50</w:t>
            </w:r>
            <w:r>
              <w:rPr>
                <w:rFonts w:hint="eastAsia" w:ascii="仿宋" w:hAnsi="仿宋" w:eastAsia="仿宋" w:cs="宋体"/>
                <w:color w:val="000000"/>
                <w:kern w:val="0"/>
                <w:sz w:val="21"/>
                <w:szCs w:val="21"/>
                <w14:ligatures w14:val="none"/>
              </w:rPr>
              <w:t>0</w:t>
            </w:r>
          </w:p>
        </w:tc>
        <w:tc>
          <w:tcPr>
            <w:tcW w:w="914" w:type="pct"/>
            <w:vMerge w:val="continue"/>
            <w:tcBorders>
              <w:left w:val="single" w:color="auto" w:sz="4" w:space="0"/>
              <w:right w:val="single" w:color="auto" w:sz="4" w:space="0"/>
            </w:tcBorders>
            <w:vAlign w:val="center"/>
          </w:tcPr>
          <w:p w14:paraId="1DBB132D">
            <w:pPr>
              <w:spacing w:after="0" w:line="240" w:lineRule="auto"/>
              <w:jc w:val="center"/>
              <w:rPr>
                <w:rFonts w:hint="eastAsia" w:ascii="仿宋" w:hAnsi="仿宋" w:eastAsia="仿宋" w:cs="宋体"/>
                <w:color w:val="000000"/>
                <w:kern w:val="0"/>
                <w:sz w:val="21"/>
                <w:szCs w:val="21"/>
                <w14:ligatures w14:val="none"/>
              </w:rPr>
            </w:pPr>
          </w:p>
        </w:tc>
      </w:tr>
      <w:tr w14:paraId="09E4A993">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BCBC5A">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4</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2B45E">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lang w:val="en-US" w:eastAsia="zh-CN"/>
                <w14:ligatures w14:val="none"/>
              </w:rPr>
              <w:t>直流桩</w:t>
            </w:r>
            <w:r>
              <w:rPr>
                <w:rFonts w:hint="eastAsia" w:ascii="仿宋" w:hAnsi="仿宋" w:eastAsia="仿宋" w:cs="宋体"/>
                <w:color w:val="000000"/>
                <w:kern w:val="0"/>
                <w:sz w:val="21"/>
                <w:szCs w:val="21"/>
                <w14:ligatures w14:val="none"/>
              </w:rPr>
              <w:t>接触器</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1E54BD">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NDC1-265</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A5A14B">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1</w:t>
            </w:r>
            <w:r>
              <w:rPr>
                <w:rFonts w:hint="eastAsia" w:ascii="仿宋" w:hAnsi="仿宋" w:eastAsia="仿宋" w:cs="宋体"/>
                <w:color w:val="000000"/>
                <w:kern w:val="0"/>
                <w:sz w:val="21"/>
                <w:szCs w:val="21"/>
                <w:lang w:val="en-US" w:eastAsia="zh-CN"/>
                <w14:ligatures w14:val="none"/>
              </w:rPr>
              <w:t>80</w:t>
            </w:r>
            <w:r>
              <w:rPr>
                <w:rFonts w:hint="eastAsia" w:ascii="仿宋" w:hAnsi="仿宋" w:eastAsia="仿宋" w:cs="宋体"/>
                <w:color w:val="000000"/>
                <w:kern w:val="0"/>
                <w:sz w:val="21"/>
                <w:szCs w:val="21"/>
                <w14:ligatures w14:val="none"/>
              </w:rPr>
              <w:t>0</w:t>
            </w:r>
          </w:p>
        </w:tc>
        <w:tc>
          <w:tcPr>
            <w:tcW w:w="914" w:type="pct"/>
            <w:vMerge w:val="continue"/>
            <w:tcBorders>
              <w:left w:val="single" w:color="auto" w:sz="4" w:space="0"/>
              <w:right w:val="single" w:color="auto" w:sz="4" w:space="0"/>
            </w:tcBorders>
            <w:vAlign w:val="center"/>
          </w:tcPr>
          <w:p w14:paraId="02296A6E">
            <w:pPr>
              <w:spacing w:after="0" w:line="240" w:lineRule="auto"/>
              <w:jc w:val="center"/>
              <w:rPr>
                <w:rFonts w:hint="eastAsia" w:ascii="仿宋" w:hAnsi="仿宋" w:eastAsia="仿宋" w:cs="宋体"/>
                <w:color w:val="000000"/>
                <w:kern w:val="0"/>
                <w:sz w:val="21"/>
                <w:szCs w:val="21"/>
                <w14:ligatures w14:val="none"/>
              </w:rPr>
            </w:pPr>
          </w:p>
        </w:tc>
      </w:tr>
      <w:tr w14:paraId="009B764D">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A14F1">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5</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123649">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lang w:val="en-US" w:eastAsia="zh-CN"/>
                <w14:ligatures w14:val="none"/>
              </w:rPr>
              <w:t>直流桩</w:t>
            </w:r>
            <w:r>
              <w:rPr>
                <w:rFonts w:hint="eastAsia" w:ascii="仿宋" w:hAnsi="仿宋" w:eastAsia="仿宋" w:cs="宋体"/>
                <w:color w:val="000000"/>
                <w:kern w:val="0"/>
                <w:sz w:val="21"/>
                <w:szCs w:val="21"/>
                <w14:ligatures w14:val="none"/>
              </w:rPr>
              <w:t>进线断路器</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B969D1">
            <w:pPr>
              <w:widowControl/>
              <w:spacing w:after="0" w:line="240" w:lineRule="auto"/>
              <w:jc w:val="center"/>
              <w:rPr>
                <w:rFonts w:hint="eastAsia" w:ascii="仿宋" w:hAnsi="仿宋" w:eastAsia="仿宋" w:cs="宋体"/>
                <w:color w:val="000000"/>
                <w:kern w:val="0"/>
                <w:sz w:val="21"/>
                <w:szCs w:val="21"/>
                <w14:ligatures w14:val="none"/>
              </w:rPr>
            </w:pPr>
            <w:r>
              <w:rPr>
                <w:rFonts w:hint="eastAsia" w:ascii="仿宋" w:hAnsi="仿宋" w:eastAsia="仿宋" w:cs="宋体"/>
                <w:color w:val="000000"/>
                <w:kern w:val="0"/>
                <w:sz w:val="21"/>
                <w:szCs w:val="21"/>
                <w14:ligatures w14:val="none"/>
              </w:rPr>
              <w:t>NDM2-250L</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1D709D">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1100</w:t>
            </w:r>
          </w:p>
        </w:tc>
        <w:tc>
          <w:tcPr>
            <w:tcW w:w="914" w:type="pct"/>
            <w:vMerge w:val="continue"/>
            <w:tcBorders>
              <w:left w:val="single" w:color="auto" w:sz="4" w:space="0"/>
              <w:right w:val="single" w:color="auto" w:sz="4" w:space="0"/>
            </w:tcBorders>
            <w:vAlign w:val="center"/>
          </w:tcPr>
          <w:p w14:paraId="0275E9EA">
            <w:pPr>
              <w:widowControl/>
              <w:spacing w:after="0" w:line="240" w:lineRule="auto"/>
              <w:jc w:val="center"/>
              <w:rPr>
                <w:rFonts w:hint="eastAsia" w:ascii="仿宋" w:hAnsi="仿宋" w:eastAsia="仿宋" w:cs="宋体"/>
                <w:color w:val="000000"/>
                <w:kern w:val="0"/>
                <w:sz w:val="21"/>
                <w:szCs w:val="21"/>
                <w14:ligatures w14:val="none"/>
              </w:rPr>
            </w:pPr>
          </w:p>
        </w:tc>
      </w:tr>
      <w:tr w14:paraId="7806416B">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F66854">
            <w:pPr>
              <w:widowControl/>
              <w:spacing w:after="0" w:line="240" w:lineRule="auto"/>
              <w:jc w:val="center"/>
              <w:rPr>
                <w:rFonts w:hint="eastAsia"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6</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4099BC">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交</w:t>
            </w:r>
            <w:r>
              <w:rPr>
                <w:rFonts w:hint="eastAsia" w:ascii="仿宋" w:hAnsi="仿宋" w:eastAsia="仿宋" w:cs="宋体"/>
                <w:color w:val="000000"/>
                <w:kern w:val="0"/>
                <w:sz w:val="21"/>
                <w:szCs w:val="21"/>
                <w14:ligatures w14:val="none"/>
              </w:rPr>
              <w:t>流充电桩</w:t>
            </w:r>
            <w:r>
              <w:rPr>
                <w:rFonts w:hint="eastAsia" w:ascii="仿宋" w:hAnsi="仿宋" w:eastAsia="仿宋" w:cs="宋体"/>
                <w:color w:val="000000"/>
                <w:kern w:val="0"/>
                <w:sz w:val="21"/>
                <w:szCs w:val="21"/>
                <w:lang w:val="en-US" w:eastAsia="zh-CN"/>
                <w14:ligatures w14:val="none"/>
              </w:rPr>
              <w:t>新桩</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87CEC5">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7kw</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6044A9">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2900</w:t>
            </w:r>
          </w:p>
        </w:tc>
        <w:tc>
          <w:tcPr>
            <w:tcW w:w="914" w:type="pct"/>
            <w:vMerge w:val="continue"/>
            <w:tcBorders>
              <w:left w:val="single" w:color="auto" w:sz="4" w:space="0"/>
              <w:right w:val="single" w:color="auto" w:sz="4" w:space="0"/>
            </w:tcBorders>
            <w:vAlign w:val="center"/>
          </w:tcPr>
          <w:p w14:paraId="43763BCE">
            <w:pPr>
              <w:widowControl/>
              <w:spacing w:after="0" w:line="240" w:lineRule="auto"/>
              <w:jc w:val="center"/>
              <w:rPr>
                <w:rFonts w:hint="eastAsia" w:ascii="仿宋" w:hAnsi="仿宋" w:eastAsia="仿宋" w:cs="宋体"/>
                <w:color w:val="000000"/>
                <w:kern w:val="0"/>
                <w:sz w:val="21"/>
                <w:szCs w:val="21"/>
                <w14:ligatures w14:val="none"/>
              </w:rPr>
            </w:pPr>
          </w:p>
        </w:tc>
      </w:tr>
      <w:tr w14:paraId="10C46896">
        <w:tblPrEx>
          <w:tblCellMar>
            <w:top w:w="0" w:type="dxa"/>
            <w:left w:w="108" w:type="dxa"/>
            <w:bottom w:w="0" w:type="dxa"/>
            <w:right w:w="108" w:type="dxa"/>
          </w:tblCellMar>
        </w:tblPrEx>
        <w:trPr>
          <w:trHeight w:val="510" w:hRule="exac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967461">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7</w:t>
            </w:r>
          </w:p>
        </w:tc>
        <w:tc>
          <w:tcPr>
            <w:tcW w:w="98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FD2E7D">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直流桩主控制器</w:t>
            </w:r>
          </w:p>
        </w:tc>
        <w:tc>
          <w:tcPr>
            <w:tcW w:w="19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458F7">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60kw</w:t>
            </w:r>
          </w:p>
        </w:tc>
        <w:tc>
          <w:tcPr>
            <w:tcW w:w="7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2C77DC">
            <w:pPr>
              <w:widowControl/>
              <w:spacing w:after="0" w:line="240" w:lineRule="auto"/>
              <w:jc w:val="center"/>
              <w:rPr>
                <w:rFonts w:hint="default" w:ascii="仿宋" w:hAnsi="仿宋" w:eastAsia="仿宋" w:cs="宋体"/>
                <w:color w:val="000000"/>
                <w:kern w:val="0"/>
                <w:sz w:val="21"/>
                <w:szCs w:val="21"/>
                <w:lang w:val="en-US" w:eastAsia="zh-CN"/>
                <w14:ligatures w14:val="none"/>
              </w:rPr>
            </w:pPr>
            <w:r>
              <w:rPr>
                <w:rFonts w:hint="eastAsia" w:ascii="仿宋" w:hAnsi="仿宋" w:eastAsia="仿宋" w:cs="宋体"/>
                <w:color w:val="000000"/>
                <w:kern w:val="0"/>
                <w:sz w:val="21"/>
                <w:szCs w:val="21"/>
                <w:lang w:val="en-US" w:eastAsia="zh-CN"/>
                <w14:ligatures w14:val="none"/>
              </w:rPr>
              <w:t>12000</w:t>
            </w:r>
          </w:p>
        </w:tc>
        <w:tc>
          <w:tcPr>
            <w:tcW w:w="914" w:type="pct"/>
            <w:vMerge w:val="continue"/>
            <w:tcBorders>
              <w:left w:val="single" w:color="auto" w:sz="4" w:space="0"/>
              <w:bottom w:val="single" w:color="auto" w:sz="4" w:space="0"/>
              <w:right w:val="single" w:color="auto" w:sz="4" w:space="0"/>
            </w:tcBorders>
            <w:vAlign w:val="center"/>
          </w:tcPr>
          <w:p w14:paraId="01FDD00A">
            <w:pPr>
              <w:widowControl/>
              <w:spacing w:after="0" w:line="240" w:lineRule="auto"/>
              <w:jc w:val="center"/>
              <w:rPr>
                <w:rFonts w:hint="eastAsia" w:ascii="仿宋" w:hAnsi="仿宋" w:eastAsia="仿宋" w:cs="宋体"/>
                <w:color w:val="000000"/>
                <w:kern w:val="0"/>
                <w:sz w:val="21"/>
                <w:szCs w:val="21"/>
                <w14:ligatures w14:val="none"/>
              </w:rPr>
            </w:pPr>
          </w:p>
        </w:tc>
      </w:tr>
    </w:tbl>
    <w:p w14:paraId="3C7BF6B1">
      <w:pPr>
        <w:pStyle w:val="6"/>
        <w:rPr>
          <w:rFonts w:hint="default" w:eastAsia="仿宋"/>
          <w:lang w:val="en-US" w:eastAsia="zh-CN"/>
        </w:rPr>
      </w:pPr>
      <w:r>
        <w:rPr>
          <w:rFonts w:hint="eastAsia" w:ascii="仿宋" w:hAnsi="仿宋" w:eastAsia="仿宋" w:cs="仿宋"/>
          <w:sz w:val="32"/>
          <w:szCs w:val="32"/>
          <w:lang w:val="en-US" w:eastAsia="zh-CN"/>
        </w:rPr>
        <w:t xml:space="preserve">    </w:t>
      </w:r>
    </w:p>
    <w:p w14:paraId="059CE723">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r>
        <w:rPr>
          <w:rFonts w:hint="eastAsia" w:ascii="仿宋" w:hAnsi="仿宋" w:eastAsia="仿宋" w:cs="仿宋"/>
          <w:b/>
          <w:sz w:val="32"/>
          <w:szCs w:val="32"/>
        </w:rPr>
        <w:t>三、询价事宜</w:t>
      </w:r>
    </w:p>
    <w:p w14:paraId="4AC112B3">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1、2024年9月13日下午1</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0（请于1</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5提前到场签到） </w:t>
      </w:r>
    </w:p>
    <w:p w14:paraId="20801EE6">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2、询价地址：杭州市庆春路79号浙大一院17号楼</w:t>
      </w:r>
      <w:r>
        <w:rPr>
          <w:rFonts w:hint="eastAsia" w:ascii="仿宋" w:hAnsi="仿宋" w:eastAsia="仿宋" w:cs="仿宋"/>
          <w:sz w:val="32"/>
          <w:szCs w:val="32"/>
          <w:lang w:val="en-US" w:eastAsia="zh-CN"/>
        </w:rPr>
        <w:t>4</w:t>
      </w:r>
      <w:r>
        <w:rPr>
          <w:rFonts w:hint="eastAsia" w:ascii="仿宋" w:hAnsi="仿宋" w:eastAsia="仿宋" w:cs="仿宋"/>
          <w:sz w:val="32"/>
          <w:szCs w:val="32"/>
        </w:rPr>
        <w:t>楼</w:t>
      </w:r>
      <w:r>
        <w:rPr>
          <w:rFonts w:hint="eastAsia" w:ascii="仿宋" w:hAnsi="仿宋" w:eastAsia="仿宋" w:cs="仿宋"/>
          <w:sz w:val="32"/>
          <w:szCs w:val="32"/>
          <w:lang w:val="en-US" w:eastAsia="zh-CN"/>
        </w:rPr>
        <w:t>余杭厅</w:t>
      </w:r>
    </w:p>
    <w:p w14:paraId="391BC52D">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3、询价文件一式两份</w:t>
      </w:r>
    </w:p>
    <w:p w14:paraId="4496E943">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4、联系电话：</w:t>
      </w:r>
      <w:r>
        <w:rPr>
          <w:rFonts w:hint="eastAsia" w:ascii="仿宋" w:hAnsi="仿宋" w:eastAsia="仿宋" w:cs="仿宋"/>
          <w:sz w:val="32"/>
          <w:szCs w:val="32"/>
          <w:lang w:val="en-US" w:eastAsia="zh-CN"/>
        </w:rPr>
        <w:t>13777849418</w:t>
      </w:r>
    </w:p>
    <w:p w14:paraId="309EB283">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sz w:val="32"/>
          <w:szCs w:val="32"/>
        </w:rPr>
      </w:pPr>
    </w:p>
    <w:p w14:paraId="69652C5F">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14:paraId="21AE4095">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p>
    <w:p w14:paraId="0F14289E">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14:paraId="0B5BCA38">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14:paraId="4B5913D4">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14:paraId="074C9F32">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03772A10">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14:paraId="664DB8DE">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p>
    <w:p w14:paraId="10F27DF6">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sz w:val="32"/>
          <w:szCs w:val="32"/>
        </w:rPr>
        <w:sectPr>
          <w:footerReference r:id="rId5" w:type="default"/>
          <w:pgSz w:w="11906" w:h="16838"/>
          <w:pgMar w:top="1440" w:right="1800" w:bottom="1440" w:left="1800" w:header="851" w:footer="992" w:gutter="0"/>
          <w:pgNumType w:start="1"/>
          <w:cols w:space="425" w:num="1"/>
          <w:docGrid w:type="lines" w:linePitch="312" w:charSpace="0"/>
        </w:sectPr>
      </w:pPr>
    </w:p>
    <w:p w14:paraId="42E86AA9">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r>
        <w:rPr>
          <w:rFonts w:hint="eastAsia" w:ascii="仿宋" w:hAnsi="仿宋" w:eastAsia="仿宋" w:cs="仿宋"/>
          <w:b/>
          <w:sz w:val="32"/>
          <w:szCs w:val="32"/>
        </w:rPr>
        <w:t>附件1：</w:t>
      </w:r>
    </w:p>
    <w:p w14:paraId="3201E4C1">
      <w:pPr>
        <w:keepNext w:val="0"/>
        <w:keepLines w:val="0"/>
        <w:pageBreakBefore w:val="0"/>
        <w:kinsoku/>
        <w:wordWrap/>
        <w:overflowPunct/>
        <w:topLinePunct w:val="0"/>
        <w:bidi w:val="0"/>
        <w:spacing w:line="360" w:lineRule="auto"/>
        <w:jc w:val="center"/>
        <w:textAlignment w:val="auto"/>
        <w:rPr>
          <w:rFonts w:hint="eastAsia" w:ascii="仿宋" w:hAnsi="仿宋" w:eastAsia="仿宋" w:cs="仿宋"/>
          <w:b/>
          <w:sz w:val="32"/>
          <w:szCs w:val="32"/>
        </w:rPr>
      </w:pPr>
      <w:r>
        <w:rPr>
          <w:rFonts w:hint="eastAsia" w:ascii="仿宋" w:hAnsi="仿宋" w:eastAsia="仿宋" w:cs="仿宋"/>
          <w:b/>
          <w:sz w:val="32"/>
          <w:szCs w:val="32"/>
        </w:rPr>
        <w:t>询价函</w:t>
      </w:r>
    </w:p>
    <w:p w14:paraId="24C3580D">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14:paraId="68B7E10C">
      <w:pPr>
        <w:keepNext w:val="0"/>
        <w:keepLines w:val="0"/>
        <w:pageBreakBefore w:val="0"/>
        <w:kinsoku/>
        <w:wordWrap/>
        <w:overflowPunct/>
        <w:topLinePunct w:val="0"/>
        <w:bidi w:val="0"/>
        <w:spacing w:line="360" w:lineRule="auto"/>
        <w:ind w:firstLine="480"/>
        <w:textAlignment w:val="auto"/>
        <w:rPr>
          <w:rFonts w:hint="eastAsia" w:ascii="仿宋" w:hAnsi="仿宋" w:eastAsia="仿宋" w:cs="仿宋"/>
          <w:sz w:val="32"/>
          <w:szCs w:val="32"/>
        </w:rPr>
      </w:pPr>
      <w:r>
        <w:rPr>
          <w:rFonts w:hint="eastAsia" w:ascii="仿宋" w:hAnsi="仿宋" w:eastAsia="仿宋" w:cs="仿宋"/>
          <w:sz w:val="32"/>
          <w:szCs w:val="32"/>
        </w:rPr>
        <w:t>我方已仔细研究了</w:t>
      </w:r>
      <w:r>
        <w:rPr>
          <w:rFonts w:hint="eastAsia" w:ascii="仿宋" w:hAnsi="仿宋" w:eastAsia="仿宋" w:cs="仿宋"/>
          <w:b/>
          <w:sz w:val="32"/>
          <w:szCs w:val="32"/>
          <w:u w:val="single"/>
        </w:rPr>
        <w:t xml:space="preserve">                            </w:t>
      </w:r>
      <w:r>
        <w:rPr>
          <w:rFonts w:hint="eastAsia" w:ascii="仿宋" w:hAnsi="仿宋" w:eastAsia="仿宋" w:cs="仿宋"/>
          <w:sz w:val="32"/>
          <w:szCs w:val="32"/>
        </w:rPr>
        <w:t>询价文件和询价补充文件（若有），已充分理解并掌握了本询价项目的全部有关情况。同意接受询价文件的全部内容和条件，愿意以本询价文件向你方发包的</w:t>
      </w:r>
      <w:r>
        <w:rPr>
          <w:rFonts w:hint="eastAsia" w:ascii="仿宋" w:hAnsi="仿宋" w:eastAsia="仿宋" w:cs="仿宋"/>
          <w:b/>
          <w:sz w:val="32"/>
          <w:szCs w:val="32"/>
          <w:u w:val="single"/>
        </w:rPr>
        <w:t xml:space="preserve">                     </w:t>
      </w:r>
      <w:r>
        <w:rPr>
          <w:rFonts w:hint="eastAsia" w:ascii="仿宋" w:hAnsi="仿宋" w:eastAsia="仿宋" w:cs="仿宋"/>
          <w:sz w:val="32"/>
          <w:szCs w:val="32"/>
        </w:rPr>
        <w:t>全部内容进行投标。总报价合计为人民币（大写）</w:t>
      </w:r>
      <w:r>
        <w:rPr>
          <w:rFonts w:hint="eastAsia" w:ascii="仿宋" w:hAnsi="仿宋" w:eastAsia="仿宋" w:cs="仿宋"/>
          <w:sz w:val="32"/>
          <w:szCs w:val="32"/>
          <w:u w:val="single"/>
        </w:rPr>
        <w:t xml:space="preserve">          </w:t>
      </w:r>
      <w:r>
        <w:rPr>
          <w:rFonts w:hint="eastAsia" w:ascii="仿宋" w:hAnsi="仿宋" w:eastAsia="仿宋" w:cs="仿宋"/>
          <w:sz w:val="32"/>
          <w:szCs w:val="32"/>
        </w:rPr>
        <w:t>元（RMB____________），服务期</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p>
    <w:p w14:paraId="365E5DC5">
      <w:pPr>
        <w:pStyle w:val="3"/>
        <w:keepNext w:val="0"/>
        <w:keepLines w:val="0"/>
        <w:pageBreakBefore w:val="0"/>
        <w:kinsoku/>
        <w:wordWrap/>
        <w:overflowPunct/>
        <w:topLinePunct w:val="0"/>
        <w:bidi w:val="0"/>
        <w:spacing w:line="360" w:lineRule="auto"/>
        <w:ind w:left="0" w:leftChars="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我方将严格按照有关招标投标法规及招标文件的规定参加询价，并理解贵方不一定接受最低标价的投标，对决标结果也没有解释义务。</w:t>
      </w:r>
    </w:p>
    <w:p w14:paraId="4AD8E3E9">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sz w:val="32"/>
          <w:szCs w:val="32"/>
        </w:rPr>
      </w:pPr>
    </w:p>
    <w:p w14:paraId="2FE52E7B">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p>
    <w:p w14:paraId="26B0D23F">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单位（公章）：                 </w:t>
      </w:r>
    </w:p>
    <w:p w14:paraId="13985F1B">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法定代表或委托代理人（签字）：</w:t>
      </w:r>
    </w:p>
    <w:p w14:paraId="0D42D691">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联系地址：</w:t>
      </w:r>
    </w:p>
    <w:p w14:paraId="423CA5BD">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电话：                       邮编：</w:t>
      </w:r>
    </w:p>
    <w:p w14:paraId="0099EEC7">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开户银行：                   帐号：</w:t>
      </w:r>
    </w:p>
    <w:p w14:paraId="16331E0E">
      <w:pPr>
        <w:keepNext w:val="0"/>
        <w:keepLines w:val="0"/>
        <w:pageBreakBefore w:val="0"/>
        <w:kinsoku/>
        <w:wordWrap/>
        <w:overflowPunct/>
        <w:topLinePunct w:val="0"/>
        <w:bidi w:val="0"/>
        <w:spacing w:line="360" w:lineRule="auto"/>
        <w:jc w:val="righ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6475F043">
      <w:pPr>
        <w:keepNext w:val="0"/>
        <w:keepLines w:val="0"/>
        <w:pageBreakBefore w:val="0"/>
        <w:kinsoku/>
        <w:wordWrap/>
        <w:overflowPunct/>
        <w:topLinePunct w:val="0"/>
        <w:bidi w:val="0"/>
        <w:spacing w:line="360" w:lineRule="auto"/>
        <w:jc w:val="center"/>
        <w:textAlignment w:val="auto"/>
        <w:rPr>
          <w:rFonts w:hint="eastAsia" w:ascii="仿宋" w:hAnsi="仿宋" w:eastAsia="仿宋" w:cs="仿宋"/>
          <w:sz w:val="28"/>
          <w:szCs w:val="28"/>
        </w:rPr>
      </w:pPr>
    </w:p>
    <w:p w14:paraId="5F9AAE3B">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p>
    <w:p w14:paraId="6FBC7FEC">
      <w:pPr>
        <w:keepNext w:val="0"/>
        <w:keepLines w:val="0"/>
        <w:pageBreakBefore w:val="0"/>
        <w:widowControl/>
        <w:kinsoku/>
        <w:wordWrap/>
        <w:overflowPunct/>
        <w:topLinePunct w:val="0"/>
        <w:bidi w:val="0"/>
        <w:spacing w:line="360" w:lineRule="auto"/>
        <w:jc w:val="left"/>
        <w:textAlignment w:val="auto"/>
        <w:rPr>
          <w:rFonts w:hint="eastAsia" w:ascii="仿宋" w:hAnsi="仿宋" w:eastAsia="仿宋" w:cs="仿宋"/>
          <w:b/>
          <w:sz w:val="32"/>
          <w:szCs w:val="32"/>
        </w:rPr>
      </w:pPr>
      <w:r>
        <w:rPr>
          <w:rFonts w:hint="eastAsia" w:ascii="仿宋" w:hAnsi="仿宋" w:eastAsia="仿宋" w:cs="仿宋"/>
          <w:b/>
          <w:sz w:val="32"/>
          <w:szCs w:val="32"/>
        </w:rPr>
        <w:br w:type="page"/>
      </w:r>
    </w:p>
    <w:p w14:paraId="01E334B8">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r>
        <w:rPr>
          <w:rFonts w:hint="eastAsia" w:ascii="仿宋" w:hAnsi="仿宋" w:eastAsia="仿宋" w:cs="仿宋"/>
          <w:b/>
          <w:sz w:val="32"/>
          <w:szCs w:val="32"/>
        </w:rPr>
        <w:t>附件2：报价明细</w:t>
      </w:r>
    </w:p>
    <w:p w14:paraId="7FA6F1D7">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1、人工费</w:t>
      </w:r>
    </w:p>
    <w:p w14:paraId="125E5D06">
      <w:pPr>
        <w:keepNext w:val="0"/>
        <w:keepLines w:val="0"/>
        <w:pageBreakBefore w:val="0"/>
        <w:kinsoku/>
        <w:wordWrap/>
        <w:overflowPunct/>
        <w:topLinePunct w:val="0"/>
        <w:bidi w:val="0"/>
        <w:spacing w:line="360" w:lineRule="auto"/>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2、材料折扣率</w:t>
      </w:r>
    </w:p>
    <w:p w14:paraId="0A7BC353">
      <w:pPr>
        <w:keepNext w:val="0"/>
        <w:keepLines w:val="0"/>
        <w:pageBreakBefore w:val="0"/>
        <w:widowControl/>
        <w:kinsoku/>
        <w:wordWrap/>
        <w:overflowPunct/>
        <w:topLinePunct w:val="0"/>
        <w:bidi w:val="0"/>
        <w:spacing w:line="360" w:lineRule="auto"/>
        <w:jc w:val="left"/>
        <w:textAlignment w:val="auto"/>
        <w:rPr>
          <w:rFonts w:hint="eastAsia" w:ascii="仿宋" w:hAnsi="仿宋" w:eastAsia="仿宋" w:cs="仿宋"/>
          <w:b/>
          <w:sz w:val="32"/>
          <w:szCs w:val="32"/>
        </w:rPr>
      </w:pPr>
      <w:r>
        <w:rPr>
          <w:rFonts w:hint="eastAsia" w:ascii="仿宋" w:hAnsi="仿宋" w:eastAsia="仿宋" w:cs="仿宋"/>
          <w:b/>
          <w:sz w:val="32"/>
          <w:szCs w:val="32"/>
        </w:rPr>
        <w:br w:type="page"/>
      </w:r>
    </w:p>
    <w:p w14:paraId="5AE79B4E">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r>
        <w:rPr>
          <w:rFonts w:hint="eastAsia" w:ascii="仿宋" w:hAnsi="仿宋" w:eastAsia="仿宋" w:cs="仿宋"/>
          <w:b/>
          <w:sz w:val="32"/>
          <w:szCs w:val="32"/>
        </w:rPr>
        <w:t>附件3：</w:t>
      </w:r>
    </w:p>
    <w:p w14:paraId="3767B168">
      <w:pPr>
        <w:keepNext w:val="0"/>
        <w:keepLines w:val="0"/>
        <w:pageBreakBefore w:val="0"/>
        <w:kinsoku/>
        <w:wordWrap/>
        <w:overflowPunct/>
        <w:topLinePunct w:val="0"/>
        <w:bidi w:val="0"/>
        <w:snapToGrid w:val="0"/>
        <w:spacing w:beforeLines="50" w:after="50" w:line="360" w:lineRule="auto"/>
        <w:jc w:val="center"/>
        <w:textAlignment w:val="auto"/>
        <w:rPr>
          <w:rFonts w:hint="eastAsia" w:ascii="仿宋" w:hAnsi="仿宋" w:eastAsia="仿宋" w:cs="仿宋"/>
          <w:b/>
          <w:sz w:val="32"/>
          <w:szCs w:val="32"/>
        </w:rPr>
      </w:pPr>
      <w:r>
        <w:rPr>
          <w:rFonts w:hint="eastAsia" w:ascii="仿宋" w:hAnsi="仿宋" w:eastAsia="仿宋" w:cs="仿宋"/>
          <w:b/>
          <w:sz w:val="32"/>
          <w:szCs w:val="32"/>
        </w:rPr>
        <w:t>法定代表人授权委托书</w:t>
      </w:r>
    </w:p>
    <w:p w14:paraId="0C4CF435">
      <w:pPr>
        <w:keepNext w:val="0"/>
        <w:keepLines w:val="0"/>
        <w:pageBreakBefore w:val="0"/>
        <w:kinsoku/>
        <w:wordWrap/>
        <w:overflowPunct/>
        <w:topLinePunct w:val="0"/>
        <w:bidi w:val="0"/>
        <w:snapToGrid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致：_________ ：</w:t>
      </w:r>
    </w:p>
    <w:p w14:paraId="018F695E">
      <w:pPr>
        <w:keepNext w:val="0"/>
        <w:keepLines w:val="0"/>
        <w:pageBreakBefore w:val="0"/>
        <w:kinsoku/>
        <w:wordWrap/>
        <w:overflowPunct/>
        <w:topLinePunct w:val="0"/>
        <w:bidi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_______（姓名）系_____（投标人名称）的法定代表人，现授权委托本单位在职职工________（姓名）以我方的名义参加__________________项目的投标活动，并代表我方全权办理针对上述项目的投标、开标、评标、签约等具体事务和签署相关文件。</w:t>
      </w:r>
    </w:p>
    <w:p w14:paraId="4BC0B9C9">
      <w:pPr>
        <w:keepNext w:val="0"/>
        <w:keepLines w:val="0"/>
        <w:pageBreakBefore w:val="0"/>
        <w:kinsoku/>
        <w:wordWrap/>
        <w:overflowPunct/>
        <w:topLinePunct w:val="0"/>
        <w:bidi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我方对被授权人的签名事项负全部责任。</w:t>
      </w:r>
    </w:p>
    <w:p w14:paraId="5FBE3E61">
      <w:pPr>
        <w:keepNext w:val="0"/>
        <w:keepLines w:val="0"/>
        <w:pageBreakBefore w:val="0"/>
        <w:kinsoku/>
        <w:wordWrap/>
        <w:overflowPunct/>
        <w:topLinePunct w:val="0"/>
        <w:bidi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在撤销授权的书面通知以前，本授权书一直有效。被授权人在授权书有效期内签署的所有文件不因授权的撤销而失效。</w:t>
      </w:r>
    </w:p>
    <w:p w14:paraId="789C4E0B">
      <w:pPr>
        <w:keepNext w:val="0"/>
        <w:keepLines w:val="0"/>
        <w:pageBreakBefore w:val="0"/>
        <w:kinsoku/>
        <w:wordWrap/>
        <w:overflowPunct/>
        <w:topLinePunct w:val="0"/>
        <w:bidi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被授权人无转委托权，特此委托。</w:t>
      </w:r>
    </w:p>
    <w:p w14:paraId="68CB7AFD">
      <w:pPr>
        <w:keepNext w:val="0"/>
        <w:keepLines w:val="0"/>
        <w:pageBreakBefore w:val="0"/>
        <w:kinsoku/>
        <w:wordWrap/>
        <w:overflowPunct/>
        <w:topLinePunct w:val="0"/>
        <w:bidi w:val="0"/>
        <w:snapToGrid w:val="0"/>
        <w:spacing w:beforeLines="50" w:after="50" w:line="360" w:lineRule="auto"/>
        <w:textAlignment w:val="auto"/>
        <w:rPr>
          <w:rFonts w:hint="eastAsia" w:ascii="仿宋" w:hAnsi="仿宋" w:eastAsia="仿宋" w:cs="仿宋"/>
          <w:sz w:val="32"/>
          <w:szCs w:val="32"/>
        </w:rPr>
      </w:pPr>
    </w:p>
    <w:p w14:paraId="347489B7">
      <w:pPr>
        <w:keepNext w:val="0"/>
        <w:keepLines w:val="0"/>
        <w:pageBreakBefore w:val="0"/>
        <w:kinsoku/>
        <w:wordWrap/>
        <w:overflowPunct/>
        <w:topLinePunct w:val="0"/>
        <w:bidi w:val="0"/>
        <w:snapToGrid w:val="0"/>
        <w:spacing w:beforeLines="50" w:after="50" w:line="36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被授权人：（签字或盖章）   法定代表人： （签字或盖章）    </w:t>
      </w:r>
    </w:p>
    <w:p w14:paraId="4307306D">
      <w:pPr>
        <w:keepNext w:val="0"/>
        <w:keepLines w:val="0"/>
        <w:pageBreakBefore w:val="0"/>
        <w:kinsoku/>
        <w:wordWrap/>
        <w:overflowPunct/>
        <w:topLinePunct w:val="0"/>
        <w:bidi w:val="0"/>
        <w:snapToGrid w:val="0"/>
        <w:spacing w:beforeLines="50" w:after="50" w:line="36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职务：                     职务：           </w:t>
      </w:r>
    </w:p>
    <w:p w14:paraId="73021A74">
      <w:pPr>
        <w:keepNext w:val="0"/>
        <w:keepLines w:val="0"/>
        <w:pageBreakBefore w:val="0"/>
        <w:kinsoku/>
        <w:wordWrap/>
        <w:overflowPunct/>
        <w:topLinePunct w:val="0"/>
        <w:bidi w:val="0"/>
        <w:snapToGrid w:val="0"/>
        <w:spacing w:beforeLines="50" w:after="50" w:line="36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被授权人身份证号码：                              </w:t>
      </w:r>
    </w:p>
    <w:p w14:paraId="69D8F8A6">
      <w:pPr>
        <w:keepNext w:val="0"/>
        <w:keepLines w:val="0"/>
        <w:pageBreakBefore w:val="0"/>
        <w:kinsoku/>
        <w:wordWrap/>
        <w:overflowPunct/>
        <w:topLinePunct w:val="0"/>
        <w:bidi w:val="0"/>
        <w:snapToGrid w:val="0"/>
        <w:spacing w:beforeLines="50" w:after="50" w:line="360" w:lineRule="auto"/>
        <w:textAlignment w:val="auto"/>
        <w:rPr>
          <w:rFonts w:hint="eastAsia" w:ascii="仿宋" w:hAnsi="仿宋" w:eastAsia="仿宋" w:cs="仿宋"/>
          <w:sz w:val="32"/>
          <w:szCs w:val="32"/>
        </w:rPr>
      </w:pPr>
      <w:r>
        <w:rPr>
          <w:rFonts w:hint="eastAsia" w:ascii="仿宋" w:hAnsi="仿宋" w:eastAsia="仿宋" w:cs="仿宋"/>
          <w:sz w:val="32"/>
          <w:szCs w:val="32"/>
        </w:rPr>
        <w:t>（附被授权人身份证正反双面复印件）</w:t>
      </w:r>
    </w:p>
    <w:p w14:paraId="23AD7A09">
      <w:pPr>
        <w:keepNext w:val="0"/>
        <w:keepLines w:val="0"/>
        <w:pageBreakBefore w:val="0"/>
        <w:kinsoku/>
        <w:wordWrap/>
        <w:overflowPunct/>
        <w:topLinePunct w:val="0"/>
        <w:bidi w:val="0"/>
        <w:snapToGrid w:val="0"/>
        <w:spacing w:beforeLines="50" w:after="50" w:line="360" w:lineRule="auto"/>
        <w:jc w:val="right"/>
        <w:textAlignment w:val="auto"/>
        <w:rPr>
          <w:rFonts w:hint="eastAsia" w:ascii="仿宋" w:hAnsi="仿宋" w:eastAsia="仿宋" w:cs="仿宋"/>
          <w:sz w:val="32"/>
          <w:szCs w:val="32"/>
        </w:rPr>
      </w:pPr>
      <w:r>
        <w:rPr>
          <w:rFonts w:hint="eastAsia" w:ascii="仿宋" w:hAnsi="仿宋" w:eastAsia="仿宋" w:cs="仿宋"/>
          <w:sz w:val="32"/>
          <w:szCs w:val="32"/>
        </w:rPr>
        <w:t xml:space="preserve">供应商：       （盖章） </w:t>
      </w:r>
    </w:p>
    <w:p w14:paraId="7C27ABE3">
      <w:pPr>
        <w:keepNext w:val="0"/>
        <w:keepLines w:val="0"/>
        <w:pageBreakBefore w:val="0"/>
        <w:kinsoku/>
        <w:wordWrap/>
        <w:overflowPunct/>
        <w:topLinePunct w:val="0"/>
        <w:bidi w:val="0"/>
        <w:snapToGrid w:val="0"/>
        <w:spacing w:beforeLines="50" w:after="50" w:line="360" w:lineRule="auto"/>
        <w:jc w:val="righ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5D25EBD8">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r>
        <w:rPr>
          <w:rFonts w:hint="eastAsia" w:ascii="仿宋" w:hAnsi="仿宋" w:eastAsia="仿宋" w:cs="仿宋"/>
          <w:b/>
          <w:sz w:val="32"/>
          <w:szCs w:val="32"/>
        </w:rPr>
        <w:t>附件4：</w:t>
      </w:r>
    </w:p>
    <w:p w14:paraId="4DB51C91">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sz w:val="32"/>
          <w:szCs w:val="32"/>
        </w:rPr>
      </w:pPr>
    </w:p>
    <w:p w14:paraId="25400DB0">
      <w:pPr>
        <w:keepNext w:val="0"/>
        <w:keepLines w:val="0"/>
        <w:pageBreakBefore w:val="0"/>
        <w:kinsoku/>
        <w:wordWrap/>
        <w:overflowPunct/>
        <w:topLinePunct w:val="0"/>
        <w:autoSpaceDE w:val="0"/>
        <w:autoSpaceDN w:val="0"/>
        <w:bidi w:val="0"/>
        <w:adjustRightInd w:val="0"/>
        <w:snapToGrid w:val="0"/>
        <w:spacing w:line="360" w:lineRule="auto"/>
        <w:jc w:val="center"/>
        <w:textAlignment w:val="auto"/>
        <w:rPr>
          <w:rFonts w:hint="eastAsia" w:ascii="仿宋" w:hAnsi="仿宋" w:eastAsia="仿宋" w:cs="仿宋"/>
          <w:b/>
          <w:sz w:val="32"/>
          <w:szCs w:val="32"/>
        </w:rPr>
      </w:pPr>
      <w:r>
        <w:rPr>
          <w:rFonts w:hint="eastAsia" w:ascii="仿宋" w:hAnsi="仿宋" w:eastAsia="仿宋" w:cs="仿宋"/>
          <w:b/>
          <w:sz w:val="32"/>
          <w:szCs w:val="32"/>
        </w:rPr>
        <w:t>二次报价函</w:t>
      </w:r>
    </w:p>
    <w:p w14:paraId="110DDCE3">
      <w:pPr>
        <w:keepNext w:val="0"/>
        <w:keepLines w:val="0"/>
        <w:pageBreakBefore w:val="0"/>
        <w:kinsoku/>
        <w:wordWrap/>
        <w:overflowPunct/>
        <w:topLinePunct w:val="0"/>
        <w:bidi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b/>
          <w:sz w:val="32"/>
          <w:szCs w:val="32"/>
          <w:u w:val="single"/>
        </w:rPr>
        <w:t>浙江大学医学院附属第一医院</w:t>
      </w:r>
      <w:r>
        <w:rPr>
          <w:rFonts w:hint="eastAsia" w:ascii="仿宋" w:hAnsi="仿宋" w:eastAsia="仿宋" w:cs="仿宋"/>
          <w:b/>
          <w:sz w:val="32"/>
          <w:szCs w:val="32"/>
        </w:rPr>
        <w:t>:</w:t>
      </w:r>
    </w:p>
    <w:p w14:paraId="78B3D6FB">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根据谈判会议上明确的各项要求，本人经请示单位领导同意并代表本单位对谈判项目做出最终报价（人民币）如下：</w:t>
      </w:r>
    </w:p>
    <w:p w14:paraId="480820F0">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总报价：</w:t>
      </w:r>
    </w:p>
    <w:p w14:paraId="0A5CCFFB">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sz w:val="32"/>
          <w:szCs w:val="32"/>
        </w:rPr>
      </w:pPr>
    </w:p>
    <w:p w14:paraId="3FB8855D">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相关补充说明：</w:t>
      </w:r>
    </w:p>
    <w:p w14:paraId="7D96D09F">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p>
    <w:p w14:paraId="07E60A67">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p>
    <w:p w14:paraId="542CE5D0">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p>
    <w:p w14:paraId="5BE69180">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p>
    <w:p w14:paraId="7DC8FE60">
      <w:pPr>
        <w:keepNext w:val="0"/>
        <w:keepLines w:val="0"/>
        <w:pageBreakBefore w:val="0"/>
        <w:kinsoku/>
        <w:wordWrap/>
        <w:overflowPunct/>
        <w:topLinePunct w:val="0"/>
        <w:autoSpaceDE w:val="0"/>
        <w:autoSpaceDN w:val="0"/>
        <w:bidi w:val="0"/>
        <w:adjustRightInd w:val="0"/>
        <w:snapToGrid w:val="0"/>
        <w:spacing w:line="360" w:lineRule="auto"/>
        <w:ind w:firstLine="640" w:firstLineChars="200"/>
        <w:textAlignment w:val="auto"/>
        <w:rPr>
          <w:rFonts w:hint="eastAsia" w:ascii="仿宋" w:hAnsi="仿宋" w:eastAsia="仿宋" w:cs="仿宋"/>
          <w:sz w:val="32"/>
          <w:szCs w:val="32"/>
        </w:rPr>
      </w:pPr>
    </w:p>
    <w:p w14:paraId="075FCAD7">
      <w:pPr>
        <w:keepNext w:val="0"/>
        <w:keepLines w:val="0"/>
        <w:pageBreakBefore w:val="0"/>
        <w:kinsoku/>
        <w:wordWrap/>
        <w:overflowPunct/>
        <w:topLinePunct w:val="0"/>
        <w:autoSpaceDE w:val="0"/>
        <w:autoSpaceDN w:val="0"/>
        <w:bidi w:val="0"/>
        <w:adjustRightInd w:val="0"/>
        <w:snapToGrid w:val="0"/>
        <w:spacing w:line="360" w:lineRule="auto"/>
        <w:ind w:left="3194" w:leftChars="1216" w:hanging="640" w:hangingChars="200"/>
        <w:textAlignment w:val="auto"/>
        <w:rPr>
          <w:rFonts w:hint="eastAsia" w:ascii="仿宋" w:hAnsi="仿宋" w:eastAsia="仿宋" w:cs="仿宋"/>
          <w:sz w:val="32"/>
          <w:szCs w:val="32"/>
        </w:rPr>
      </w:pPr>
      <w:r>
        <w:rPr>
          <w:rFonts w:hint="eastAsia" w:ascii="仿宋" w:hAnsi="仿宋" w:eastAsia="仿宋" w:cs="仿宋"/>
          <w:sz w:val="32"/>
          <w:szCs w:val="32"/>
        </w:rPr>
        <w:t>项目名称：浙江大学医学院附属第一医院之江院区汽车充电桩维护保养服务</w:t>
      </w:r>
    </w:p>
    <w:p w14:paraId="650BEAB0">
      <w:pPr>
        <w:keepNext w:val="0"/>
        <w:keepLines w:val="0"/>
        <w:pageBreakBefore w:val="0"/>
        <w:kinsoku/>
        <w:wordWrap/>
        <w:overflowPunct/>
        <w:topLinePunct w:val="0"/>
        <w:autoSpaceDE w:val="0"/>
        <w:autoSpaceDN w:val="0"/>
        <w:bidi w:val="0"/>
        <w:adjustRightInd w:val="0"/>
        <w:snapToGrid w:val="0"/>
        <w:spacing w:line="360" w:lineRule="auto"/>
        <w:ind w:firstLine="2560" w:firstLineChars="800"/>
        <w:textAlignment w:val="auto"/>
        <w:rPr>
          <w:rFonts w:hint="eastAsia" w:ascii="仿宋" w:hAnsi="仿宋" w:eastAsia="仿宋" w:cs="仿宋"/>
          <w:sz w:val="32"/>
          <w:szCs w:val="32"/>
        </w:rPr>
      </w:pPr>
      <w:r>
        <w:rPr>
          <w:rFonts w:hint="eastAsia" w:ascii="仿宋" w:hAnsi="仿宋" w:eastAsia="仿宋" w:cs="仿宋"/>
          <w:sz w:val="32"/>
          <w:szCs w:val="32"/>
        </w:rPr>
        <w:t>单位名称（盖章）：</w:t>
      </w:r>
    </w:p>
    <w:p w14:paraId="6A66C694">
      <w:pPr>
        <w:keepNext w:val="0"/>
        <w:keepLines w:val="0"/>
        <w:pageBreakBefore w:val="0"/>
        <w:kinsoku/>
        <w:wordWrap/>
        <w:overflowPunct/>
        <w:topLinePunct w:val="0"/>
        <w:autoSpaceDE w:val="0"/>
        <w:autoSpaceDN w:val="0"/>
        <w:bidi w:val="0"/>
        <w:adjustRightInd w:val="0"/>
        <w:snapToGrid w:val="0"/>
        <w:spacing w:line="360" w:lineRule="auto"/>
        <w:ind w:firstLine="2560" w:firstLineChars="800"/>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授权代表（签名）： </w:t>
      </w:r>
    </w:p>
    <w:p w14:paraId="01FF94F5">
      <w:pPr>
        <w:keepNext w:val="0"/>
        <w:keepLines w:val="0"/>
        <w:pageBreakBefore w:val="0"/>
        <w:kinsoku/>
        <w:wordWrap/>
        <w:overflowPunct/>
        <w:topLinePunct w:val="0"/>
        <w:autoSpaceDE w:val="0"/>
        <w:autoSpaceDN w:val="0"/>
        <w:bidi w:val="0"/>
        <w:adjustRightInd w:val="0"/>
        <w:snapToGrid w:val="0"/>
        <w:spacing w:line="360" w:lineRule="auto"/>
        <w:ind w:firstLine="2560" w:firstLineChars="800"/>
        <w:jc w:val="left"/>
        <w:textAlignment w:val="auto"/>
        <w:rPr>
          <w:rFonts w:hint="eastAsia" w:ascii="仿宋" w:hAnsi="仿宋" w:eastAsia="仿宋" w:cs="仿宋"/>
          <w:sz w:val="32"/>
          <w:szCs w:val="32"/>
        </w:rPr>
      </w:pPr>
      <w:r>
        <w:rPr>
          <w:rFonts w:hint="eastAsia" w:ascii="仿宋" w:hAnsi="仿宋" w:eastAsia="仿宋" w:cs="仿宋"/>
          <w:sz w:val="32"/>
          <w:szCs w:val="32"/>
        </w:rPr>
        <w:t>授权代表联系电话：</w:t>
      </w:r>
    </w:p>
    <w:p w14:paraId="7D921D35">
      <w:pPr>
        <w:keepNext w:val="0"/>
        <w:keepLines w:val="0"/>
        <w:pageBreakBefore w:val="0"/>
        <w:kinsoku/>
        <w:wordWrap/>
        <w:overflowPunct/>
        <w:topLinePunct w:val="0"/>
        <w:autoSpaceDE w:val="0"/>
        <w:autoSpaceDN w:val="0"/>
        <w:bidi w:val="0"/>
        <w:adjustRightInd w:val="0"/>
        <w:snapToGrid w:val="0"/>
        <w:spacing w:line="360" w:lineRule="auto"/>
        <w:ind w:firstLine="640" w:firstLineChars="200"/>
        <w:jc w:val="right"/>
        <w:textAlignment w:val="auto"/>
        <w:rPr>
          <w:rFonts w:hint="eastAsia" w:ascii="仿宋" w:hAnsi="仿宋" w:eastAsia="仿宋" w:cs="仿宋"/>
          <w:sz w:val="32"/>
          <w:szCs w:val="32"/>
        </w:rPr>
      </w:pPr>
    </w:p>
    <w:p w14:paraId="20B46590">
      <w:pPr>
        <w:keepNext w:val="0"/>
        <w:keepLines w:val="0"/>
        <w:pageBreakBefore w:val="0"/>
        <w:kinsoku/>
        <w:wordWrap/>
        <w:overflowPunct/>
        <w:topLinePunct w:val="0"/>
        <w:autoSpaceDE w:val="0"/>
        <w:autoSpaceDN w:val="0"/>
        <w:bidi w:val="0"/>
        <w:adjustRightInd w:val="0"/>
        <w:snapToGrid w:val="0"/>
        <w:spacing w:line="360" w:lineRule="auto"/>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rPr>
        <w:t xml:space="preserve">   年    月    日</w:t>
      </w:r>
    </w:p>
    <w:p w14:paraId="1D2BFEF7">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sz w:val="28"/>
          <w:szCs w:val="30"/>
          <w:lang w:val="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docPartObj>
        <w:docPartGallery w:val="autotext"/>
      </w:docPartObj>
    </w:sdtPr>
    <w:sdtContent>
      <w:sdt>
        <w:sdtPr>
          <w:id w:val="1728636285"/>
          <w:docPartObj>
            <w:docPartGallery w:val="autotext"/>
          </w:docPartObj>
        </w:sdtPr>
        <w:sdtContent>
          <w:p w14:paraId="76FD6A98">
            <w:pPr>
              <w:pStyle w:val="4"/>
              <w:jc w:val="center"/>
            </w:pPr>
            <w:r>
              <w:rPr>
                <w:lang w:val="zh-CN"/>
              </w:rPr>
              <w:t xml:space="preserve"> </w:t>
            </w:r>
          </w:p>
        </w:sdtContent>
      </w:sdt>
    </w:sdtContent>
  </w:sdt>
  <w:p w14:paraId="13973C1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5749">
    <w:pPr>
      <w:pStyle w:val="4"/>
      <w:jc w:val="center"/>
    </w:pPr>
  </w:p>
  <w:p w14:paraId="0501CCE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AFC7C">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564E4C"/>
    <w:multiLevelType w:val="singleLevel"/>
    <w:tmpl w:val="BD564E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zNGVjNWU2NWExOGUyOGY1OWZjYzMxYjlmY2Q1MmY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2E0539C"/>
    <w:rsid w:val="039651D6"/>
    <w:rsid w:val="06201D12"/>
    <w:rsid w:val="078D626A"/>
    <w:rsid w:val="07A25968"/>
    <w:rsid w:val="09664716"/>
    <w:rsid w:val="0C5837A6"/>
    <w:rsid w:val="11B4414B"/>
    <w:rsid w:val="168F1DC9"/>
    <w:rsid w:val="19FE5F86"/>
    <w:rsid w:val="1F777407"/>
    <w:rsid w:val="214846C6"/>
    <w:rsid w:val="21654E29"/>
    <w:rsid w:val="22A26DD5"/>
    <w:rsid w:val="23EA00D3"/>
    <w:rsid w:val="25B75F7D"/>
    <w:rsid w:val="26EB53CD"/>
    <w:rsid w:val="2736741F"/>
    <w:rsid w:val="28334B4B"/>
    <w:rsid w:val="28B61F81"/>
    <w:rsid w:val="2C4F5114"/>
    <w:rsid w:val="30FB3BB9"/>
    <w:rsid w:val="31126BC0"/>
    <w:rsid w:val="35A844F2"/>
    <w:rsid w:val="36A6159F"/>
    <w:rsid w:val="3727795D"/>
    <w:rsid w:val="3937457D"/>
    <w:rsid w:val="3D204C94"/>
    <w:rsid w:val="3F4B15C2"/>
    <w:rsid w:val="43413B36"/>
    <w:rsid w:val="441D16AC"/>
    <w:rsid w:val="4518238D"/>
    <w:rsid w:val="47A96B8C"/>
    <w:rsid w:val="4ABD1EC3"/>
    <w:rsid w:val="4C1861F7"/>
    <w:rsid w:val="4E534A5B"/>
    <w:rsid w:val="50626680"/>
    <w:rsid w:val="528D3226"/>
    <w:rsid w:val="529A0378"/>
    <w:rsid w:val="583F0B51"/>
    <w:rsid w:val="5D275583"/>
    <w:rsid w:val="670762CB"/>
    <w:rsid w:val="678F07BF"/>
    <w:rsid w:val="694C30C1"/>
    <w:rsid w:val="6F0F2046"/>
    <w:rsid w:val="71552B1E"/>
    <w:rsid w:val="75721BE2"/>
    <w:rsid w:val="7D6A4D2D"/>
    <w:rsid w:val="7DFD19E1"/>
    <w:rsid w:val="7FBA3C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Date"/>
    <w:basedOn w:val="1"/>
    <w:next w:val="1"/>
    <w:link w:val="13"/>
    <w:qFormat/>
    <w:uiPriority w:val="0"/>
    <w:pPr>
      <w:ind w:left="2500" w:leftChars="2500"/>
    </w:pPr>
    <w:rPr>
      <w:sz w:val="44"/>
      <w:szCs w:val="44"/>
      <w:lang w:val="zh-CN"/>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0"/>
    <w:pPr>
      <w:spacing w:line="460" w:lineRule="exact"/>
      <w:ind w:left="200" w:hanging="200" w:hangingChars="200"/>
    </w:pPr>
    <w:rPr>
      <w:spacing w:val="12"/>
      <w:sz w:val="24"/>
      <w:szCs w:val="20"/>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5"/>
    <w:qFormat/>
    <w:uiPriority w:val="99"/>
    <w:rPr>
      <w:rFonts w:ascii="Times New Roman" w:hAnsi="Times New Roman" w:eastAsia="宋体" w:cs="Times New Roman"/>
      <w:sz w:val="18"/>
      <w:szCs w:val="18"/>
    </w:rPr>
  </w:style>
  <w:style w:type="character" w:customStyle="1" w:styleId="12">
    <w:name w:val="页脚 Char"/>
    <w:basedOn w:val="9"/>
    <w:link w:val="4"/>
    <w:qFormat/>
    <w:uiPriority w:val="99"/>
    <w:rPr>
      <w:rFonts w:ascii="Times New Roman" w:hAnsi="Times New Roman" w:eastAsia="宋体" w:cs="Times New Roman"/>
      <w:sz w:val="18"/>
      <w:szCs w:val="18"/>
    </w:rPr>
  </w:style>
  <w:style w:type="character" w:customStyle="1" w:styleId="13">
    <w:name w:val="日期 Char"/>
    <w:basedOn w:val="9"/>
    <w:link w:val="3"/>
    <w:qFormat/>
    <w:uiPriority w:val="0"/>
    <w:rPr>
      <w:rFonts w:ascii="Times New Roman" w:hAnsi="Times New Roman" w:eastAsia="宋体" w:cs="Times New Roman"/>
      <w:sz w:val="44"/>
      <w:szCs w:val="44"/>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1590</Words>
  <Characters>1769</Characters>
  <Lines>14</Lines>
  <Paragraphs>4</Paragraphs>
  <TotalTime>1</TotalTime>
  <ScaleCrop>false</ScaleCrop>
  <LinksUpToDate>false</LinksUpToDate>
  <CharactersWithSpaces>2018</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2021-03-01T06:02:00Z</dcterms:created>
  <dc:creator>陈希琳</dc:creator>
  <cp:lastModifiedBy>王怡</cp:lastModifiedBy>
  <cp:lastPrinted>2020-09-01T07:08:00Z</cp:lastPrinted>
  <dcterms:modified xsi:type="dcterms:W3CDTF">2024-09-10T09:14:24Z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B51F3466984243ECBB2B55E5EC868B55_13</vt:lpwstr>
  </property>
</Properties>
</file>