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F84FE9">
      <w:pPr>
        <w:autoSpaceDE w:val="0"/>
        <w:autoSpaceDN w:val="0"/>
        <w:adjustRightInd w:val="0"/>
        <w:snapToGrid w:val="0"/>
        <w:jc w:val="center"/>
        <w:rPr>
          <w:rFonts w:ascii="宋体"/>
          <w:b/>
          <w:sz w:val="56"/>
          <w:szCs w:val="56"/>
          <w:lang w:val="zh-CN"/>
        </w:rPr>
      </w:pPr>
    </w:p>
    <w:p w14:paraId="355AD739">
      <w:pPr>
        <w:autoSpaceDE w:val="0"/>
        <w:autoSpaceDN w:val="0"/>
        <w:adjustRightInd w:val="0"/>
        <w:snapToGrid w:val="0"/>
        <w:jc w:val="center"/>
        <w:rPr>
          <w:rFonts w:ascii="宋体"/>
          <w:b/>
          <w:sz w:val="56"/>
          <w:szCs w:val="56"/>
          <w:lang w:val="zh-CN"/>
        </w:rPr>
      </w:pPr>
    </w:p>
    <w:p w14:paraId="2B41796C">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14:paraId="6B0F38AE">
      <w:pPr>
        <w:autoSpaceDE w:val="0"/>
        <w:autoSpaceDN w:val="0"/>
        <w:adjustRightInd w:val="0"/>
        <w:snapToGrid w:val="0"/>
        <w:jc w:val="center"/>
        <w:rPr>
          <w:rFonts w:ascii="宋体"/>
          <w:sz w:val="56"/>
          <w:szCs w:val="56"/>
          <w:lang w:val="zh-CN"/>
        </w:rPr>
      </w:pPr>
    </w:p>
    <w:p w14:paraId="0F8228A9">
      <w:pPr>
        <w:autoSpaceDE w:val="0"/>
        <w:autoSpaceDN w:val="0"/>
        <w:adjustRightInd w:val="0"/>
        <w:snapToGrid w:val="0"/>
        <w:jc w:val="center"/>
        <w:rPr>
          <w:rFonts w:ascii="宋体"/>
          <w:sz w:val="56"/>
          <w:szCs w:val="56"/>
          <w:lang w:val="zh-CN"/>
        </w:rPr>
      </w:pPr>
    </w:p>
    <w:p w14:paraId="79A3BAD3">
      <w:pPr>
        <w:autoSpaceDE w:val="0"/>
        <w:autoSpaceDN w:val="0"/>
        <w:adjustRightInd w:val="0"/>
        <w:snapToGrid w:val="0"/>
        <w:jc w:val="center"/>
        <w:rPr>
          <w:rFonts w:ascii="宋体"/>
          <w:sz w:val="56"/>
          <w:szCs w:val="56"/>
          <w:lang w:val="zh-CN"/>
        </w:rPr>
      </w:pPr>
    </w:p>
    <w:p w14:paraId="43B3BA7D">
      <w:pPr>
        <w:autoSpaceDE w:val="0"/>
        <w:autoSpaceDN w:val="0"/>
        <w:adjustRightInd w:val="0"/>
        <w:snapToGrid w:val="0"/>
        <w:jc w:val="center"/>
        <w:rPr>
          <w:sz w:val="56"/>
          <w:szCs w:val="56"/>
          <w:lang w:val="zh-CN"/>
        </w:rPr>
      </w:pPr>
      <w:r>
        <w:rPr>
          <w:rFonts w:hint="eastAsia"/>
          <w:sz w:val="56"/>
          <w:szCs w:val="56"/>
          <w:lang w:val="zh-CN"/>
        </w:rPr>
        <w:t>服务类</w:t>
      </w:r>
      <w:r>
        <w:rPr>
          <w:sz w:val="56"/>
          <w:szCs w:val="56"/>
          <w:lang w:val="zh-CN"/>
        </w:rPr>
        <w:t>项目</w:t>
      </w:r>
      <w:r>
        <w:rPr>
          <w:rFonts w:hint="eastAsia"/>
          <w:sz w:val="56"/>
          <w:szCs w:val="56"/>
          <w:lang w:val="zh-CN"/>
        </w:rPr>
        <w:t>询价函</w:t>
      </w:r>
    </w:p>
    <w:p w14:paraId="475BE429">
      <w:pPr>
        <w:autoSpaceDE w:val="0"/>
        <w:autoSpaceDN w:val="0"/>
        <w:adjustRightInd w:val="0"/>
        <w:snapToGrid w:val="0"/>
        <w:jc w:val="center"/>
        <w:rPr>
          <w:sz w:val="56"/>
          <w:szCs w:val="56"/>
          <w:lang w:val="zh-CN"/>
        </w:rPr>
      </w:pPr>
    </w:p>
    <w:p w14:paraId="4848EC3A">
      <w:pPr>
        <w:autoSpaceDE w:val="0"/>
        <w:autoSpaceDN w:val="0"/>
        <w:adjustRightInd w:val="0"/>
        <w:snapToGrid w:val="0"/>
        <w:jc w:val="center"/>
        <w:rPr>
          <w:sz w:val="56"/>
          <w:szCs w:val="56"/>
          <w:lang w:val="zh-CN"/>
        </w:rPr>
      </w:pPr>
    </w:p>
    <w:p w14:paraId="0412615E">
      <w:pPr>
        <w:autoSpaceDE w:val="0"/>
        <w:autoSpaceDN w:val="0"/>
        <w:adjustRightInd w:val="0"/>
        <w:snapToGrid w:val="0"/>
        <w:jc w:val="center"/>
        <w:rPr>
          <w:sz w:val="56"/>
          <w:szCs w:val="56"/>
          <w:lang w:val="zh-CN"/>
        </w:rPr>
      </w:pPr>
    </w:p>
    <w:p w14:paraId="481CEA05">
      <w:pPr>
        <w:autoSpaceDE w:val="0"/>
        <w:autoSpaceDN w:val="0"/>
        <w:adjustRightInd w:val="0"/>
        <w:snapToGrid w:val="0"/>
        <w:jc w:val="center"/>
        <w:rPr>
          <w:sz w:val="56"/>
          <w:szCs w:val="56"/>
          <w:lang w:val="zh-CN"/>
        </w:rPr>
      </w:pPr>
    </w:p>
    <w:p w14:paraId="2FE9A0E6">
      <w:pPr>
        <w:autoSpaceDE w:val="0"/>
        <w:autoSpaceDN w:val="0"/>
        <w:adjustRightInd w:val="0"/>
        <w:snapToGrid w:val="0"/>
        <w:jc w:val="center"/>
        <w:rPr>
          <w:sz w:val="56"/>
          <w:szCs w:val="56"/>
          <w:lang w:val="zh-CN"/>
        </w:rPr>
      </w:pPr>
    </w:p>
    <w:p w14:paraId="66A862A9">
      <w:pPr>
        <w:autoSpaceDE w:val="0"/>
        <w:autoSpaceDN w:val="0"/>
        <w:adjustRightInd w:val="0"/>
        <w:snapToGrid w:val="0"/>
        <w:jc w:val="center"/>
        <w:rPr>
          <w:sz w:val="56"/>
          <w:szCs w:val="56"/>
          <w:lang w:val="zh-CN"/>
        </w:rPr>
      </w:pPr>
    </w:p>
    <w:p w14:paraId="76C53813">
      <w:pPr>
        <w:autoSpaceDE w:val="0"/>
        <w:autoSpaceDN w:val="0"/>
        <w:adjustRightInd w:val="0"/>
        <w:snapToGrid w:val="0"/>
        <w:jc w:val="center"/>
        <w:rPr>
          <w:sz w:val="56"/>
          <w:szCs w:val="56"/>
          <w:lang w:val="zh-CN"/>
        </w:rPr>
      </w:pPr>
    </w:p>
    <w:p w14:paraId="0BE5AC26">
      <w:pPr>
        <w:autoSpaceDE w:val="0"/>
        <w:autoSpaceDN w:val="0"/>
        <w:adjustRightInd w:val="0"/>
        <w:snapToGrid w:val="0"/>
        <w:jc w:val="center"/>
        <w:rPr>
          <w:sz w:val="56"/>
          <w:szCs w:val="56"/>
          <w:lang w:val="zh-CN"/>
        </w:rPr>
      </w:pPr>
    </w:p>
    <w:p w14:paraId="66ED066D">
      <w:pPr>
        <w:autoSpaceDE w:val="0"/>
        <w:autoSpaceDN w:val="0"/>
        <w:adjustRightInd w:val="0"/>
        <w:snapToGrid w:val="0"/>
        <w:spacing w:line="360" w:lineRule="auto"/>
        <w:jc w:val="center"/>
        <w:rPr>
          <w:rFonts w:hint="eastAsia" w:eastAsia="宋体"/>
          <w:sz w:val="40"/>
          <w:szCs w:val="56"/>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宋体"/>
          <w:sz w:val="40"/>
          <w:szCs w:val="56"/>
          <w:lang w:val="zh-CN"/>
        </w:rPr>
        <w:t>项目名称：</w:t>
      </w:r>
      <w:r>
        <w:rPr>
          <w:rFonts w:hint="eastAsia" w:ascii="宋体"/>
          <w:sz w:val="40"/>
          <w:szCs w:val="56"/>
          <w:lang w:val="en-US" w:eastAsia="zh-CN"/>
        </w:rPr>
        <w:t>浙江大学医学院附属第一医院</w:t>
      </w:r>
      <w:r>
        <w:rPr>
          <w:rFonts w:hint="eastAsia" w:ascii="宋体"/>
          <w:sz w:val="40"/>
          <w:szCs w:val="56"/>
          <w:lang w:val="zh-CN"/>
        </w:rPr>
        <w:t>杭州管道燃气非居民用户安全维保服务（</w:t>
      </w:r>
      <w:r>
        <w:rPr>
          <w:rFonts w:hint="eastAsia" w:ascii="宋体"/>
          <w:sz w:val="40"/>
          <w:szCs w:val="56"/>
          <w:lang w:val="en-US" w:eastAsia="zh-CN"/>
        </w:rPr>
        <w:t>之江院区</w:t>
      </w:r>
      <w:r>
        <w:rPr>
          <w:rFonts w:hint="eastAsia" w:ascii="宋体"/>
          <w:sz w:val="40"/>
          <w:szCs w:val="56"/>
          <w:lang w:val="zh-CN"/>
        </w:rPr>
        <w:t>）</w:t>
      </w:r>
    </w:p>
    <w:p w14:paraId="5BC946C3">
      <w:pPr>
        <w:autoSpaceDE w:val="0"/>
        <w:autoSpaceDN w:val="0"/>
        <w:adjustRightInd w:val="0"/>
        <w:snapToGrid w:val="0"/>
        <w:spacing w:afterLines="50"/>
        <w:jc w:val="center"/>
        <w:rPr>
          <w:rFonts w:ascii="宋体"/>
          <w:b/>
          <w:sz w:val="44"/>
          <w:szCs w:val="56"/>
          <w:lang w:val="zh-CN"/>
        </w:rPr>
      </w:pPr>
      <w:r>
        <w:rPr>
          <w:rFonts w:hint="eastAsia" w:ascii="宋体"/>
          <w:b/>
          <w:sz w:val="44"/>
          <w:szCs w:val="56"/>
          <w:lang w:val="zh-CN"/>
        </w:rPr>
        <w:t>询价函</w:t>
      </w:r>
    </w:p>
    <w:p w14:paraId="19F28E93">
      <w:pPr>
        <w:autoSpaceDE w:val="0"/>
        <w:autoSpaceDN w:val="0"/>
        <w:adjustRightInd w:val="0"/>
        <w:snapToGrid w:val="0"/>
        <w:ind w:firstLine="640" w:firstLineChars="200"/>
        <w:rPr>
          <w:rFonts w:ascii="仿宋_GB2312" w:eastAsia="仿宋_GB2312"/>
          <w:sz w:val="32"/>
          <w:szCs w:val="32"/>
          <w:lang w:val="zh-CN"/>
        </w:rPr>
      </w:pPr>
      <w:r>
        <w:rPr>
          <w:rFonts w:hint="eastAsia" w:ascii="仿宋_GB2312" w:eastAsia="仿宋_GB2312"/>
          <w:sz w:val="32"/>
          <w:szCs w:val="32"/>
          <w:lang w:val="zh-CN"/>
        </w:rPr>
        <w:t>根据我国政府采购法律法规及医院相关管理制度规定, 组织本次服务类项目询价。</w:t>
      </w:r>
    </w:p>
    <w:p w14:paraId="021C307C">
      <w:pPr>
        <w:autoSpaceDE w:val="0"/>
        <w:autoSpaceDN w:val="0"/>
        <w:adjustRightInd w:val="0"/>
        <w:snapToGrid w:val="0"/>
        <w:rPr>
          <w:rFonts w:ascii="仿宋_GB2312" w:eastAsia="仿宋_GB2312"/>
          <w:b/>
          <w:sz w:val="32"/>
          <w:szCs w:val="32"/>
          <w:lang w:val="zh-CN"/>
        </w:rPr>
      </w:pPr>
    </w:p>
    <w:p w14:paraId="72A8E424">
      <w:pPr>
        <w:autoSpaceDE w:val="0"/>
        <w:autoSpaceDN w:val="0"/>
        <w:adjustRightInd w:val="0"/>
        <w:snapToGrid w:val="0"/>
        <w:rPr>
          <w:rFonts w:ascii="仿宋_GB2312" w:eastAsia="仿宋_GB2312"/>
          <w:b/>
          <w:sz w:val="32"/>
          <w:szCs w:val="32"/>
          <w:lang w:val="zh-CN"/>
        </w:rPr>
      </w:pPr>
      <w:r>
        <w:rPr>
          <w:rFonts w:hint="eastAsia" w:ascii="仿宋_GB2312" w:eastAsia="仿宋_GB2312"/>
          <w:b/>
          <w:sz w:val="32"/>
          <w:szCs w:val="32"/>
          <w:lang w:val="zh-CN"/>
        </w:rPr>
        <w:t>一</w:t>
      </w:r>
      <w:r>
        <w:rPr>
          <w:rFonts w:ascii="仿宋_GB2312" w:eastAsia="仿宋_GB2312"/>
          <w:b/>
          <w:sz w:val="32"/>
          <w:szCs w:val="32"/>
          <w:lang w:val="zh-CN"/>
        </w:rPr>
        <w:t>、询价品目</w:t>
      </w:r>
    </w:p>
    <w:tbl>
      <w:tblPr>
        <w:tblStyle w:val="6"/>
        <w:tblW w:w="4984" w:type="pct"/>
        <w:tblInd w:w="25" w:type="dxa"/>
        <w:tblLayout w:type="fixed"/>
        <w:tblCellMar>
          <w:top w:w="0" w:type="dxa"/>
          <w:left w:w="108" w:type="dxa"/>
          <w:bottom w:w="0" w:type="dxa"/>
          <w:right w:w="108" w:type="dxa"/>
        </w:tblCellMar>
      </w:tblPr>
      <w:tblGrid>
        <w:gridCol w:w="695"/>
        <w:gridCol w:w="1794"/>
        <w:gridCol w:w="1335"/>
        <w:gridCol w:w="3375"/>
        <w:gridCol w:w="1296"/>
      </w:tblGrid>
      <w:tr w14:paraId="651284CA">
        <w:tblPrEx>
          <w:tblCellMar>
            <w:top w:w="0" w:type="dxa"/>
            <w:left w:w="108" w:type="dxa"/>
            <w:bottom w:w="0" w:type="dxa"/>
            <w:right w:w="108" w:type="dxa"/>
          </w:tblCellMar>
        </w:tblPrEx>
        <w:trPr>
          <w:trHeight w:val="465" w:hRule="atLeast"/>
        </w:trPr>
        <w:tc>
          <w:tcPr>
            <w:tcW w:w="40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4AF7161">
            <w:pPr>
              <w:autoSpaceDE w:val="0"/>
              <w:autoSpaceDN w:val="0"/>
              <w:adjustRightInd w:val="0"/>
              <w:snapToGrid w:val="0"/>
              <w:jc w:val="center"/>
              <w:rPr>
                <w:rFonts w:ascii="仿宋_GB2312" w:eastAsia="仿宋_GB2312"/>
                <w:sz w:val="24"/>
                <w:szCs w:val="21"/>
              </w:rPr>
            </w:pPr>
            <w:r>
              <w:rPr>
                <w:rFonts w:hint="eastAsia" w:ascii="仿宋_GB2312" w:eastAsia="仿宋_GB2312"/>
                <w:sz w:val="24"/>
                <w:szCs w:val="21"/>
              </w:rPr>
              <w:t>序号</w:t>
            </w:r>
          </w:p>
        </w:tc>
        <w:tc>
          <w:tcPr>
            <w:tcW w:w="1055" w:type="pct"/>
            <w:tcBorders>
              <w:top w:val="single" w:color="auto" w:sz="4" w:space="0"/>
              <w:left w:val="nil"/>
              <w:bottom w:val="single" w:color="auto" w:sz="4" w:space="0"/>
              <w:right w:val="single" w:color="auto" w:sz="4" w:space="0"/>
            </w:tcBorders>
            <w:shd w:val="clear" w:color="000000" w:fill="FFFFFF"/>
            <w:vAlign w:val="center"/>
          </w:tcPr>
          <w:p w14:paraId="2696CB9B">
            <w:pPr>
              <w:autoSpaceDE w:val="0"/>
              <w:autoSpaceDN w:val="0"/>
              <w:adjustRightInd w:val="0"/>
              <w:snapToGrid w:val="0"/>
              <w:jc w:val="center"/>
              <w:rPr>
                <w:rFonts w:ascii="仿宋_GB2312" w:eastAsia="仿宋_GB2312"/>
                <w:sz w:val="24"/>
                <w:szCs w:val="21"/>
              </w:rPr>
            </w:pPr>
            <w:r>
              <w:rPr>
                <w:rFonts w:hint="eastAsia" w:ascii="仿宋_GB2312" w:eastAsia="仿宋_GB2312"/>
                <w:sz w:val="24"/>
                <w:szCs w:val="21"/>
              </w:rPr>
              <w:t>项目名称</w:t>
            </w:r>
          </w:p>
        </w:tc>
        <w:tc>
          <w:tcPr>
            <w:tcW w:w="785" w:type="pct"/>
            <w:tcBorders>
              <w:top w:val="single" w:color="auto" w:sz="4" w:space="0"/>
              <w:left w:val="nil"/>
              <w:bottom w:val="single" w:color="auto" w:sz="4" w:space="0"/>
              <w:right w:val="single" w:color="auto" w:sz="4" w:space="0"/>
            </w:tcBorders>
            <w:shd w:val="clear" w:color="000000" w:fill="FFFFFF"/>
            <w:vAlign w:val="center"/>
          </w:tcPr>
          <w:p w14:paraId="1908C14C">
            <w:pPr>
              <w:autoSpaceDE w:val="0"/>
              <w:autoSpaceDN w:val="0"/>
              <w:adjustRightInd w:val="0"/>
              <w:snapToGrid w:val="0"/>
              <w:jc w:val="center"/>
              <w:rPr>
                <w:rFonts w:ascii="仿宋_GB2312" w:eastAsia="仿宋_GB2312"/>
                <w:sz w:val="24"/>
                <w:szCs w:val="21"/>
              </w:rPr>
            </w:pPr>
            <w:r>
              <w:rPr>
                <w:rFonts w:hint="eastAsia" w:ascii="仿宋_GB2312" w:eastAsia="仿宋_GB2312"/>
                <w:sz w:val="24"/>
                <w:szCs w:val="21"/>
              </w:rPr>
              <w:t>采购方式</w:t>
            </w:r>
          </w:p>
        </w:tc>
        <w:tc>
          <w:tcPr>
            <w:tcW w:w="1986" w:type="pct"/>
            <w:tcBorders>
              <w:top w:val="single" w:color="auto" w:sz="4" w:space="0"/>
              <w:left w:val="nil"/>
              <w:bottom w:val="single" w:color="auto" w:sz="4" w:space="0"/>
              <w:right w:val="single" w:color="auto" w:sz="4" w:space="0"/>
            </w:tcBorders>
            <w:shd w:val="clear" w:color="000000" w:fill="FFFFFF"/>
            <w:vAlign w:val="center"/>
          </w:tcPr>
          <w:p w14:paraId="55D103B3">
            <w:pPr>
              <w:autoSpaceDE w:val="0"/>
              <w:autoSpaceDN w:val="0"/>
              <w:adjustRightInd w:val="0"/>
              <w:snapToGrid w:val="0"/>
              <w:jc w:val="center"/>
              <w:rPr>
                <w:rFonts w:ascii="仿宋_GB2312" w:eastAsia="仿宋_GB2312"/>
                <w:sz w:val="24"/>
                <w:szCs w:val="21"/>
              </w:rPr>
            </w:pPr>
            <w:r>
              <w:rPr>
                <w:rFonts w:hint="eastAsia" w:ascii="仿宋_GB2312" w:eastAsia="仿宋_GB2312"/>
                <w:sz w:val="24"/>
                <w:szCs w:val="21"/>
              </w:rPr>
              <w:t>服务要求</w:t>
            </w:r>
          </w:p>
        </w:tc>
        <w:tc>
          <w:tcPr>
            <w:tcW w:w="762" w:type="pct"/>
            <w:tcBorders>
              <w:top w:val="single" w:color="auto" w:sz="4" w:space="0"/>
              <w:left w:val="nil"/>
              <w:bottom w:val="single" w:color="auto" w:sz="4" w:space="0"/>
              <w:right w:val="single" w:color="auto" w:sz="4" w:space="0"/>
            </w:tcBorders>
            <w:shd w:val="clear" w:color="000000" w:fill="FFFFFF"/>
            <w:vAlign w:val="center"/>
          </w:tcPr>
          <w:p w14:paraId="490E1AD7">
            <w:pPr>
              <w:autoSpaceDE w:val="0"/>
              <w:autoSpaceDN w:val="0"/>
              <w:adjustRightInd w:val="0"/>
              <w:snapToGrid w:val="0"/>
              <w:jc w:val="center"/>
              <w:rPr>
                <w:rFonts w:hint="eastAsia" w:ascii="仿宋_GB2312" w:eastAsia="仿宋_GB2312"/>
                <w:sz w:val="24"/>
                <w:szCs w:val="21"/>
                <w:lang w:val="en-US" w:eastAsia="zh-CN"/>
              </w:rPr>
            </w:pPr>
            <w:r>
              <w:rPr>
                <w:rFonts w:hint="eastAsia" w:ascii="仿宋_GB2312" w:eastAsia="仿宋_GB2312"/>
                <w:sz w:val="24"/>
                <w:szCs w:val="21"/>
                <w:lang w:val="en-US" w:eastAsia="zh-CN"/>
              </w:rPr>
              <w:t>最高限价（万元）</w:t>
            </w:r>
          </w:p>
        </w:tc>
      </w:tr>
      <w:tr w14:paraId="1CEB9DBB">
        <w:tblPrEx>
          <w:tblCellMar>
            <w:top w:w="0" w:type="dxa"/>
            <w:left w:w="108" w:type="dxa"/>
            <w:bottom w:w="0" w:type="dxa"/>
            <w:right w:w="108" w:type="dxa"/>
          </w:tblCellMar>
        </w:tblPrEx>
        <w:trPr>
          <w:trHeight w:val="235" w:hRule="atLeast"/>
        </w:trPr>
        <w:tc>
          <w:tcPr>
            <w:tcW w:w="409" w:type="pct"/>
            <w:vMerge w:val="restart"/>
            <w:tcBorders>
              <w:top w:val="single" w:color="auto" w:sz="8" w:space="0"/>
              <w:left w:val="single" w:color="auto" w:sz="8" w:space="0"/>
              <w:right w:val="single" w:color="auto" w:sz="4" w:space="0"/>
            </w:tcBorders>
            <w:shd w:val="clear" w:color="000000" w:fill="FFFFFF"/>
            <w:noWrap/>
            <w:vAlign w:val="center"/>
          </w:tcPr>
          <w:p w14:paraId="342D5388">
            <w:pPr>
              <w:autoSpaceDE w:val="0"/>
              <w:autoSpaceDN w:val="0"/>
              <w:adjustRightInd w:val="0"/>
              <w:snapToGrid w:val="0"/>
              <w:jc w:val="center"/>
              <w:rPr>
                <w:rFonts w:ascii="仿宋_GB2312" w:eastAsia="仿宋_GB2312"/>
                <w:sz w:val="24"/>
                <w:szCs w:val="21"/>
              </w:rPr>
            </w:pPr>
            <w:r>
              <w:rPr>
                <w:rFonts w:hint="eastAsia" w:ascii="仿宋_GB2312" w:eastAsia="仿宋_GB2312"/>
                <w:sz w:val="24"/>
                <w:szCs w:val="21"/>
              </w:rPr>
              <w:t>1</w:t>
            </w:r>
          </w:p>
        </w:tc>
        <w:tc>
          <w:tcPr>
            <w:tcW w:w="1055" w:type="pct"/>
            <w:vMerge w:val="restart"/>
            <w:tcBorders>
              <w:top w:val="nil"/>
              <w:left w:val="nil"/>
              <w:right w:val="single" w:color="auto" w:sz="4" w:space="0"/>
            </w:tcBorders>
            <w:shd w:val="clear" w:color="000000" w:fill="FFFFFF"/>
            <w:vAlign w:val="center"/>
          </w:tcPr>
          <w:p w14:paraId="6C5E6BD3">
            <w:pPr>
              <w:autoSpaceDE w:val="0"/>
              <w:autoSpaceDN w:val="0"/>
              <w:adjustRightInd w:val="0"/>
              <w:snapToGrid w:val="0"/>
              <w:jc w:val="center"/>
              <w:rPr>
                <w:rFonts w:ascii="仿宋_GB2312" w:eastAsia="仿宋_GB2312"/>
                <w:sz w:val="24"/>
                <w:szCs w:val="21"/>
              </w:rPr>
            </w:pPr>
            <w:r>
              <w:rPr>
                <w:rFonts w:hint="eastAsia" w:ascii="仿宋_GB2312" w:eastAsia="仿宋_GB2312"/>
                <w:sz w:val="24"/>
                <w:szCs w:val="21"/>
                <w:lang w:val="en-US" w:eastAsia="zh-CN"/>
              </w:rPr>
              <w:t>浙江大学医学院附属第一医院</w:t>
            </w:r>
            <w:r>
              <w:rPr>
                <w:rFonts w:hint="eastAsia" w:ascii="仿宋_GB2312" w:eastAsia="仿宋_GB2312"/>
                <w:sz w:val="24"/>
                <w:szCs w:val="21"/>
              </w:rPr>
              <w:t>杭州管道燃气非居民用户安全维保服务（之江院区）</w:t>
            </w:r>
          </w:p>
        </w:tc>
        <w:tc>
          <w:tcPr>
            <w:tcW w:w="785" w:type="pct"/>
            <w:vMerge w:val="restart"/>
            <w:tcBorders>
              <w:top w:val="nil"/>
              <w:left w:val="nil"/>
              <w:right w:val="single" w:color="auto" w:sz="4" w:space="0"/>
            </w:tcBorders>
            <w:shd w:val="clear" w:color="000000" w:fill="FFFFFF"/>
            <w:vAlign w:val="center"/>
          </w:tcPr>
          <w:p w14:paraId="6227B4EA">
            <w:pPr>
              <w:autoSpaceDE w:val="0"/>
              <w:autoSpaceDN w:val="0"/>
              <w:adjustRightInd w:val="0"/>
              <w:snapToGrid w:val="0"/>
              <w:jc w:val="center"/>
              <w:rPr>
                <w:rFonts w:ascii="仿宋_GB2312" w:eastAsia="仿宋_GB2312"/>
                <w:sz w:val="24"/>
                <w:szCs w:val="21"/>
              </w:rPr>
            </w:pPr>
            <w:r>
              <w:rPr>
                <w:rFonts w:hint="eastAsia" w:ascii="仿宋_GB2312" w:eastAsia="仿宋_GB2312"/>
                <w:sz w:val="24"/>
                <w:szCs w:val="21"/>
              </w:rPr>
              <w:t>院内询价</w:t>
            </w:r>
          </w:p>
        </w:tc>
        <w:tc>
          <w:tcPr>
            <w:tcW w:w="1986" w:type="pct"/>
            <w:tcBorders>
              <w:top w:val="nil"/>
              <w:left w:val="nil"/>
              <w:bottom w:val="nil"/>
              <w:right w:val="single" w:color="auto" w:sz="4" w:space="0"/>
            </w:tcBorders>
            <w:shd w:val="clear" w:color="000000" w:fill="FFFFFF"/>
            <w:vAlign w:val="center"/>
          </w:tcPr>
          <w:p w14:paraId="65EAFC57">
            <w:pPr>
              <w:autoSpaceDE w:val="0"/>
              <w:autoSpaceDN w:val="0"/>
              <w:adjustRightInd w:val="0"/>
              <w:snapToGrid w:val="0"/>
              <w:rPr>
                <w:rFonts w:ascii="仿宋_GB2312" w:eastAsia="仿宋_GB2312"/>
                <w:sz w:val="24"/>
                <w:szCs w:val="21"/>
              </w:rPr>
            </w:pPr>
            <w:r>
              <w:rPr>
                <w:rFonts w:hint="eastAsia" w:ascii="仿宋_GB2312" w:eastAsia="仿宋_GB2312"/>
                <w:sz w:val="24"/>
                <w:szCs w:val="21"/>
              </w:rPr>
              <w:t>期限</w:t>
            </w:r>
            <w:r>
              <w:rPr>
                <w:rFonts w:ascii="仿宋_GB2312" w:eastAsia="仿宋_GB2312"/>
                <w:sz w:val="24"/>
                <w:szCs w:val="21"/>
              </w:rPr>
              <w:t>：</w:t>
            </w:r>
            <w:r>
              <w:rPr>
                <w:rFonts w:hint="eastAsia" w:ascii="仿宋_GB2312" w:eastAsia="仿宋_GB2312"/>
                <w:sz w:val="24"/>
                <w:szCs w:val="21"/>
                <w:lang w:val="en-US" w:eastAsia="zh-CN"/>
              </w:rPr>
              <w:t>5</w:t>
            </w:r>
            <w:r>
              <w:rPr>
                <w:rFonts w:hint="eastAsia" w:ascii="仿宋_GB2312" w:eastAsia="仿宋_GB2312"/>
                <w:sz w:val="24"/>
                <w:szCs w:val="21"/>
              </w:rPr>
              <w:t>年</w:t>
            </w:r>
          </w:p>
        </w:tc>
        <w:tc>
          <w:tcPr>
            <w:tcW w:w="762" w:type="pct"/>
            <w:vMerge w:val="restart"/>
            <w:tcBorders>
              <w:top w:val="nil"/>
              <w:left w:val="nil"/>
              <w:right w:val="single" w:color="auto" w:sz="4" w:space="0"/>
            </w:tcBorders>
            <w:shd w:val="clear" w:color="000000" w:fill="FFFFFF"/>
            <w:vAlign w:val="center"/>
          </w:tcPr>
          <w:p w14:paraId="04B20E70">
            <w:pPr>
              <w:autoSpaceDE w:val="0"/>
              <w:autoSpaceDN w:val="0"/>
              <w:adjustRightInd w:val="0"/>
              <w:snapToGrid w:val="0"/>
              <w:jc w:val="center"/>
              <w:rPr>
                <w:rFonts w:hint="default" w:ascii="仿宋_GB2312" w:eastAsia="仿宋_GB2312"/>
                <w:sz w:val="24"/>
                <w:szCs w:val="21"/>
                <w:lang w:val="en-US" w:eastAsia="zh-CN"/>
              </w:rPr>
            </w:pPr>
            <w:r>
              <w:rPr>
                <w:rFonts w:hint="eastAsia" w:ascii="仿宋_GB2312" w:eastAsia="仿宋_GB2312"/>
                <w:sz w:val="24"/>
                <w:szCs w:val="21"/>
                <w:lang w:val="en-US" w:eastAsia="zh-CN"/>
              </w:rPr>
              <w:t>15</w:t>
            </w:r>
          </w:p>
        </w:tc>
      </w:tr>
      <w:tr w14:paraId="60E32DF0">
        <w:tblPrEx>
          <w:tblCellMar>
            <w:top w:w="0" w:type="dxa"/>
            <w:left w:w="108" w:type="dxa"/>
            <w:bottom w:w="0" w:type="dxa"/>
            <w:right w:w="108" w:type="dxa"/>
          </w:tblCellMar>
        </w:tblPrEx>
        <w:trPr>
          <w:trHeight w:val="235" w:hRule="atLeast"/>
        </w:trPr>
        <w:tc>
          <w:tcPr>
            <w:tcW w:w="409" w:type="pct"/>
            <w:vMerge w:val="continue"/>
            <w:tcBorders>
              <w:left w:val="single" w:color="auto" w:sz="8" w:space="0"/>
              <w:right w:val="single" w:color="auto" w:sz="4" w:space="0"/>
            </w:tcBorders>
            <w:shd w:val="clear" w:color="000000" w:fill="FFFFFF"/>
            <w:noWrap/>
            <w:vAlign w:val="center"/>
          </w:tcPr>
          <w:p w14:paraId="4BFC0B73">
            <w:pPr>
              <w:autoSpaceDE w:val="0"/>
              <w:autoSpaceDN w:val="0"/>
              <w:adjustRightInd w:val="0"/>
              <w:snapToGrid w:val="0"/>
              <w:jc w:val="center"/>
              <w:rPr>
                <w:rFonts w:ascii="仿宋_GB2312" w:eastAsia="仿宋_GB2312"/>
                <w:sz w:val="24"/>
                <w:szCs w:val="21"/>
              </w:rPr>
            </w:pPr>
          </w:p>
        </w:tc>
        <w:tc>
          <w:tcPr>
            <w:tcW w:w="1055" w:type="pct"/>
            <w:vMerge w:val="continue"/>
            <w:tcBorders>
              <w:left w:val="nil"/>
              <w:right w:val="single" w:color="auto" w:sz="4" w:space="0"/>
            </w:tcBorders>
            <w:shd w:val="clear" w:color="000000" w:fill="FFFFFF"/>
            <w:vAlign w:val="center"/>
          </w:tcPr>
          <w:p w14:paraId="2C6EA373">
            <w:pPr>
              <w:autoSpaceDE w:val="0"/>
              <w:autoSpaceDN w:val="0"/>
              <w:adjustRightInd w:val="0"/>
              <w:snapToGrid w:val="0"/>
              <w:jc w:val="center"/>
              <w:rPr>
                <w:rFonts w:ascii="仿宋_GB2312" w:eastAsia="仿宋_GB2312"/>
                <w:sz w:val="24"/>
                <w:szCs w:val="21"/>
              </w:rPr>
            </w:pPr>
          </w:p>
        </w:tc>
        <w:tc>
          <w:tcPr>
            <w:tcW w:w="785" w:type="pct"/>
            <w:vMerge w:val="continue"/>
            <w:tcBorders>
              <w:left w:val="nil"/>
              <w:right w:val="single" w:color="auto" w:sz="4" w:space="0"/>
            </w:tcBorders>
            <w:shd w:val="clear" w:color="000000" w:fill="FFFFFF"/>
            <w:vAlign w:val="center"/>
          </w:tcPr>
          <w:p w14:paraId="61ACB2C8">
            <w:pPr>
              <w:autoSpaceDE w:val="0"/>
              <w:autoSpaceDN w:val="0"/>
              <w:adjustRightInd w:val="0"/>
              <w:snapToGrid w:val="0"/>
              <w:jc w:val="center"/>
              <w:rPr>
                <w:rFonts w:ascii="仿宋_GB2312" w:eastAsia="仿宋_GB2312"/>
                <w:sz w:val="24"/>
                <w:szCs w:val="21"/>
              </w:rPr>
            </w:pPr>
          </w:p>
        </w:tc>
        <w:tc>
          <w:tcPr>
            <w:tcW w:w="1986" w:type="pct"/>
            <w:tcBorders>
              <w:top w:val="nil"/>
              <w:left w:val="nil"/>
              <w:bottom w:val="nil"/>
              <w:right w:val="single" w:color="auto" w:sz="4" w:space="0"/>
            </w:tcBorders>
            <w:shd w:val="clear" w:color="000000" w:fill="FFFFFF"/>
            <w:vAlign w:val="center"/>
          </w:tcPr>
          <w:p w14:paraId="2646828B">
            <w:pPr>
              <w:autoSpaceDE w:val="0"/>
              <w:autoSpaceDN w:val="0"/>
              <w:adjustRightInd w:val="0"/>
              <w:snapToGrid w:val="0"/>
              <w:rPr>
                <w:rFonts w:ascii="仿宋_GB2312" w:eastAsia="仿宋_GB2312"/>
                <w:sz w:val="24"/>
                <w:szCs w:val="21"/>
              </w:rPr>
            </w:pPr>
            <w:r>
              <w:rPr>
                <w:rFonts w:hint="eastAsia" w:ascii="仿宋_GB2312" w:eastAsia="仿宋_GB2312"/>
                <w:sz w:val="24"/>
                <w:szCs w:val="21"/>
              </w:rPr>
              <w:t>地点</w:t>
            </w:r>
            <w:r>
              <w:rPr>
                <w:rFonts w:ascii="仿宋_GB2312" w:eastAsia="仿宋_GB2312"/>
                <w:sz w:val="24"/>
                <w:szCs w:val="21"/>
              </w:rPr>
              <w:t>：</w:t>
            </w:r>
            <w:r>
              <w:rPr>
                <w:rFonts w:hint="eastAsia" w:ascii="仿宋_GB2312" w:eastAsia="仿宋_GB2312"/>
                <w:sz w:val="24"/>
                <w:szCs w:val="21"/>
              </w:rPr>
              <w:t>之江院</w:t>
            </w:r>
            <w:r>
              <w:rPr>
                <w:rFonts w:ascii="仿宋_GB2312" w:eastAsia="仿宋_GB2312"/>
                <w:sz w:val="24"/>
                <w:szCs w:val="21"/>
              </w:rPr>
              <w:t>区</w:t>
            </w:r>
          </w:p>
        </w:tc>
        <w:tc>
          <w:tcPr>
            <w:tcW w:w="762" w:type="pct"/>
            <w:vMerge w:val="continue"/>
            <w:tcBorders>
              <w:left w:val="nil"/>
              <w:right w:val="single" w:color="auto" w:sz="4" w:space="0"/>
            </w:tcBorders>
            <w:shd w:val="clear" w:color="000000" w:fill="FFFFFF"/>
            <w:vAlign w:val="center"/>
          </w:tcPr>
          <w:p w14:paraId="0F969035">
            <w:pPr>
              <w:autoSpaceDE w:val="0"/>
              <w:autoSpaceDN w:val="0"/>
              <w:adjustRightInd w:val="0"/>
              <w:snapToGrid w:val="0"/>
              <w:rPr>
                <w:rFonts w:hint="eastAsia" w:ascii="仿宋_GB2312" w:eastAsia="仿宋_GB2312"/>
                <w:sz w:val="24"/>
                <w:szCs w:val="21"/>
              </w:rPr>
            </w:pPr>
          </w:p>
        </w:tc>
      </w:tr>
      <w:tr w14:paraId="563C5572">
        <w:tblPrEx>
          <w:tblCellMar>
            <w:top w:w="0" w:type="dxa"/>
            <w:left w:w="108" w:type="dxa"/>
            <w:bottom w:w="0" w:type="dxa"/>
            <w:right w:w="108" w:type="dxa"/>
          </w:tblCellMar>
        </w:tblPrEx>
        <w:trPr>
          <w:trHeight w:val="235" w:hRule="atLeast"/>
        </w:trPr>
        <w:tc>
          <w:tcPr>
            <w:tcW w:w="409" w:type="pct"/>
            <w:vMerge w:val="continue"/>
            <w:tcBorders>
              <w:left w:val="single" w:color="auto" w:sz="8" w:space="0"/>
              <w:bottom w:val="single" w:color="auto" w:sz="4" w:space="0"/>
              <w:right w:val="single" w:color="auto" w:sz="4" w:space="0"/>
            </w:tcBorders>
            <w:shd w:val="clear" w:color="000000" w:fill="FFFFFF"/>
            <w:noWrap/>
            <w:vAlign w:val="center"/>
          </w:tcPr>
          <w:p w14:paraId="2BC900D6">
            <w:pPr>
              <w:autoSpaceDE w:val="0"/>
              <w:autoSpaceDN w:val="0"/>
              <w:adjustRightInd w:val="0"/>
              <w:snapToGrid w:val="0"/>
              <w:jc w:val="center"/>
              <w:rPr>
                <w:rFonts w:ascii="仿宋_GB2312" w:eastAsia="仿宋_GB2312"/>
                <w:sz w:val="24"/>
                <w:szCs w:val="21"/>
              </w:rPr>
            </w:pPr>
          </w:p>
        </w:tc>
        <w:tc>
          <w:tcPr>
            <w:tcW w:w="1055" w:type="pct"/>
            <w:vMerge w:val="continue"/>
            <w:tcBorders>
              <w:left w:val="nil"/>
              <w:bottom w:val="single" w:color="auto" w:sz="4" w:space="0"/>
              <w:right w:val="single" w:color="auto" w:sz="4" w:space="0"/>
            </w:tcBorders>
            <w:shd w:val="clear" w:color="000000" w:fill="FFFFFF"/>
            <w:vAlign w:val="center"/>
          </w:tcPr>
          <w:p w14:paraId="30F2F216">
            <w:pPr>
              <w:autoSpaceDE w:val="0"/>
              <w:autoSpaceDN w:val="0"/>
              <w:adjustRightInd w:val="0"/>
              <w:snapToGrid w:val="0"/>
              <w:jc w:val="center"/>
              <w:rPr>
                <w:rFonts w:ascii="仿宋_GB2312" w:eastAsia="仿宋_GB2312"/>
                <w:sz w:val="24"/>
                <w:szCs w:val="21"/>
              </w:rPr>
            </w:pPr>
          </w:p>
        </w:tc>
        <w:tc>
          <w:tcPr>
            <w:tcW w:w="785" w:type="pct"/>
            <w:vMerge w:val="continue"/>
            <w:tcBorders>
              <w:left w:val="nil"/>
              <w:bottom w:val="single" w:color="auto" w:sz="4" w:space="0"/>
              <w:right w:val="single" w:color="auto" w:sz="4" w:space="0"/>
            </w:tcBorders>
            <w:shd w:val="clear" w:color="000000" w:fill="FFFFFF"/>
            <w:vAlign w:val="center"/>
          </w:tcPr>
          <w:p w14:paraId="6FEDE47D">
            <w:pPr>
              <w:autoSpaceDE w:val="0"/>
              <w:autoSpaceDN w:val="0"/>
              <w:adjustRightInd w:val="0"/>
              <w:snapToGrid w:val="0"/>
              <w:jc w:val="center"/>
              <w:rPr>
                <w:rFonts w:ascii="仿宋_GB2312" w:eastAsia="仿宋_GB2312"/>
                <w:sz w:val="24"/>
                <w:szCs w:val="21"/>
              </w:rPr>
            </w:pPr>
          </w:p>
        </w:tc>
        <w:tc>
          <w:tcPr>
            <w:tcW w:w="1986" w:type="pct"/>
            <w:tcBorders>
              <w:top w:val="nil"/>
              <w:left w:val="nil"/>
              <w:bottom w:val="single" w:color="auto" w:sz="4" w:space="0"/>
              <w:right w:val="single" w:color="auto" w:sz="4" w:space="0"/>
            </w:tcBorders>
            <w:shd w:val="clear" w:color="000000" w:fill="FFFFFF"/>
            <w:vAlign w:val="center"/>
          </w:tcPr>
          <w:p w14:paraId="6A4A9A88">
            <w:pPr>
              <w:rPr>
                <w:rFonts w:hint="default"/>
                <w:sz w:val="24"/>
                <w:szCs w:val="32"/>
                <w:lang w:val="en-US" w:eastAsia="zh-CN"/>
              </w:rPr>
            </w:pPr>
            <w:r>
              <w:rPr>
                <w:rFonts w:hint="eastAsia" w:ascii="仿宋_GB2312" w:eastAsia="仿宋_GB2312"/>
                <w:sz w:val="24"/>
                <w:szCs w:val="21"/>
              </w:rPr>
              <w:t>内</w:t>
            </w:r>
            <w:r>
              <w:rPr>
                <w:rFonts w:hint="eastAsia" w:ascii="仿宋_GB2312" w:eastAsia="仿宋_GB2312"/>
                <w:sz w:val="24"/>
                <w:szCs w:val="21"/>
                <w:lang w:val="en-US" w:eastAsia="zh-CN"/>
              </w:rPr>
              <w:t>容：针对</w:t>
            </w:r>
            <w:r>
              <w:rPr>
                <w:rFonts w:hint="default" w:ascii="仿宋_GB2312" w:eastAsia="仿宋_GB2312"/>
                <w:sz w:val="24"/>
                <w:szCs w:val="21"/>
                <w:lang w:val="en-US" w:eastAsia="zh-CN"/>
              </w:rPr>
              <w:t>之江院区3路室外燃气管道、2路室内燃气管道、调压站2只专用调压设备、锅炉房5只计量表、食堂</w:t>
            </w:r>
            <w:r>
              <w:rPr>
                <w:rFonts w:hint="eastAsia" w:ascii="仿宋_GB2312" w:eastAsia="仿宋_GB2312"/>
                <w:sz w:val="24"/>
                <w:szCs w:val="21"/>
                <w:lang w:val="en-US" w:eastAsia="zh-CN"/>
              </w:rPr>
              <w:t>5</w:t>
            </w:r>
            <w:r>
              <w:rPr>
                <w:rFonts w:hint="default" w:ascii="仿宋_GB2312" w:eastAsia="仿宋_GB2312"/>
                <w:sz w:val="24"/>
                <w:szCs w:val="21"/>
                <w:lang w:val="en-US" w:eastAsia="zh-CN"/>
              </w:rPr>
              <w:t>只计量表及</w:t>
            </w:r>
            <w:r>
              <w:rPr>
                <w:rFonts w:hint="eastAsia" w:ascii="仿宋_GB2312" w:eastAsia="仿宋_GB2312"/>
                <w:sz w:val="24"/>
                <w:szCs w:val="21"/>
                <w:lang w:val="en-US" w:eastAsia="zh-CN"/>
              </w:rPr>
              <w:t>28台</w:t>
            </w:r>
            <w:r>
              <w:rPr>
                <w:rFonts w:hint="default" w:ascii="仿宋_GB2312" w:eastAsia="仿宋_GB2312"/>
                <w:sz w:val="24"/>
                <w:szCs w:val="21"/>
                <w:lang w:val="en-US" w:eastAsia="zh-CN"/>
              </w:rPr>
              <w:t>灶具</w:t>
            </w:r>
            <w:r>
              <w:rPr>
                <w:rFonts w:hint="eastAsia" w:ascii="仿宋_GB2312" w:eastAsia="仿宋_GB2312"/>
                <w:sz w:val="24"/>
                <w:szCs w:val="21"/>
                <w:lang w:val="en-US" w:eastAsia="zh-CN"/>
              </w:rPr>
              <w:t>进行</w:t>
            </w:r>
            <w:r>
              <w:rPr>
                <w:rFonts w:hint="default" w:ascii="仿宋_GB2312" w:eastAsia="仿宋_GB2312"/>
                <w:sz w:val="24"/>
                <w:szCs w:val="21"/>
                <w:lang w:val="en-US" w:eastAsia="zh-CN"/>
              </w:rPr>
              <w:t>维护。</w:t>
            </w:r>
          </w:p>
          <w:p w14:paraId="3238D03E">
            <w:pPr>
              <w:autoSpaceDE w:val="0"/>
              <w:autoSpaceDN w:val="0"/>
              <w:adjustRightInd w:val="0"/>
              <w:snapToGrid w:val="0"/>
              <w:rPr>
                <w:rFonts w:ascii="仿宋_GB2312" w:eastAsia="仿宋_GB2312"/>
                <w:sz w:val="24"/>
                <w:szCs w:val="21"/>
              </w:rPr>
            </w:pPr>
            <w:r>
              <w:rPr>
                <w:rFonts w:hint="eastAsia" w:ascii="仿宋_GB2312" w:eastAsia="仿宋_GB2312"/>
                <w:sz w:val="24"/>
                <w:szCs w:val="21"/>
              </w:rPr>
              <w:t>配备专业</w:t>
            </w:r>
            <w:r>
              <w:rPr>
                <w:rFonts w:ascii="仿宋_GB2312" w:eastAsia="仿宋_GB2312"/>
                <w:sz w:val="24"/>
                <w:szCs w:val="21"/>
              </w:rPr>
              <w:t>人员与</w:t>
            </w:r>
            <w:r>
              <w:rPr>
                <w:rFonts w:hint="eastAsia" w:ascii="仿宋_GB2312" w:eastAsia="仿宋_GB2312"/>
                <w:sz w:val="24"/>
                <w:szCs w:val="21"/>
              </w:rPr>
              <w:t>专用工具，提供例行检修保养服务。</w:t>
            </w:r>
          </w:p>
        </w:tc>
        <w:tc>
          <w:tcPr>
            <w:tcW w:w="762" w:type="pct"/>
            <w:vMerge w:val="continue"/>
            <w:tcBorders>
              <w:left w:val="nil"/>
              <w:bottom w:val="single" w:color="auto" w:sz="4" w:space="0"/>
              <w:right w:val="single" w:color="auto" w:sz="4" w:space="0"/>
            </w:tcBorders>
            <w:shd w:val="clear" w:color="000000" w:fill="FFFFFF"/>
            <w:vAlign w:val="center"/>
          </w:tcPr>
          <w:p w14:paraId="1F7A6B04">
            <w:pPr>
              <w:autoSpaceDE w:val="0"/>
              <w:autoSpaceDN w:val="0"/>
              <w:adjustRightInd w:val="0"/>
              <w:snapToGrid w:val="0"/>
              <w:rPr>
                <w:rFonts w:hint="eastAsia" w:ascii="仿宋_GB2312" w:eastAsia="仿宋_GB2312"/>
                <w:sz w:val="24"/>
                <w:szCs w:val="21"/>
              </w:rPr>
            </w:pPr>
          </w:p>
        </w:tc>
      </w:tr>
    </w:tbl>
    <w:p w14:paraId="61C76BFF">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sz w:val="32"/>
          <w:szCs w:val="32"/>
        </w:rPr>
        <w:t>具体</w:t>
      </w:r>
      <w:r>
        <w:rPr>
          <w:rFonts w:ascii="仿宋_GB2312" w:eastAsia="仿宋_GB2312"/>
          <w:b/>
          <w:sz w:val="32"/>
          <w:szCs w:val="32"/>
        </w:rPr>
        <w:t>需求</w:t>
      </w:r>
    </w:p>
    <w:p w14:paraId="3A145ABE">
      <w:pPr>
        <w:autoSpaceDE w:val="0"/>
        <w:autoSpaceDN w:val="0"/>
        <w:adjustRightInd w:val="0"/>
        <w:snapToGrid w:val="0"/>
        <w:rPr>
          <w:rFonts w:ascii="仿宋_GB2312" w:eastAsia="仿宋_GB2312"/>
          <w:sz w:val="32"/>
          <w:szCs w:val="32"/>
        </w:rPr>
      </w:pPr>
      <w:r>
        <w:rPr>
          <w:rFonts w:hint="eastAsia" w:ascii="仿宋_GB2312" w:eastAsia="仿宋_GB2312"/>
          <w:sz w:val="32"/>
          <w:szCs w:val="32"/>
        </w:rPr>
        <w:t>1、质量标准</w:t>
      </w:r>
      <w:r>
        <w:rPr>
          <w:rFonts w:ascii="仿宋_GB2312" w:eastAsia="仿宋_GB2312"/>
          <w:sz w:val="32"/>
          <w:szCs w:val="32"/>
        </w:rPr>
        <w:t>：</w:t>
      </w:r>
    </w:p>
    <w:p w14:paraId="76A044C7">
      <w:pPr>
        <w:autoSpaceDE w:val="0"/>
        <w:autoSpaceDN w:val="0"/>
        <w:adjustRightInd w:val="0"/>
        <w:snapToGrid w:val="0"/>
        <w:ind w:firstLine="640" w:firstLineChars="200"/>
        <w:rPr>
          <w:rFonts w:ascii="仿宋_GB2312" w:eastAsia="仿宋_GB2312"/>
          <w:sz w:val="32"/>
          <w:szCs w:val="32"/>
        </w:rPr>
      </w:pPr>
      <w:r>
        <w:rPr>
          <w:rFonts w:hint="eastAsia" w:ascii="仿宋_GB2312" w:eastAsia="仿宋_GB2312"/>
          <w:sz w:val="32"/>
          <w:szCs w:val="32"/>
        </w:rPr>
        <w:t>维保期间，确保</w:t>
      </w:r>
      <w:r>
        <w:rPr>
          <w:rFonts w:ascii="仿宋_GB2312" w:eastAsia="仿宋_GB2312"/>
          <w:sz w:val="32"/>
          <w:szCs w:val="32"/>
        </w:rPr>
        <w:t>设备安全、稳定、</w:t>
      </w:r>
      <w:r>
        <w:rPr>
          <w:rFonts w:hint="eastAsia" w:ascii="仿宋_GB2312" w:eastAsia="仿宋_GB2312"/>
          <w:sz w:val="32"/>
          <w:szCs w:val="32"/>
        </w:rPr>
        <w:t>可靠</w:t>
      </w:r>
      <w:r>
        <w:rPr>
          <w:rFonts w:ascii="仿宋_GB2312" w:eastAsia="仿宋_GB2312"/>
          <w:sz w:val="32"/>
          <w:szCs w:val="32"/>
        </w:rPr>
        <w:t>运行，各项</w:t>
      </w:r>
      <w:r>
        <w:rPr>
          <w:rFonts w:hint="eastAsia" w:ascii="仿宋_GB2312" w:eastAsia="仿宋_GB2312"/>
          <w:sz w:val="32"/>
          <w:szCs w:val="32"/>
        </w:rPr>
        <w:t>运行技术参数在正常范围之内。</w:t>
      </w:r>
    </w:p>
    <w:p w14:paraId="11511A6E">
      <w:pPr>
        <w:numPr>
          <w:ilvl w:val="0"/>
          <w:numId w:val="1"/>
        </w:numPr>
        <w:autoSpaceDE w:val="0"/>
        <w:autoSpaceDN w:val="0"/>
        <w:adjustRightInd w:val="0"/>
        <w:snapToGrid w:val="0"/>
        <w:rPr>
          <w:rFonts w:ascii="仿宋_GB2312" w:eastAsia="仿宋_GB2312"/>
          <w:sz w:val="32"/>
          <w:szCs w:val="32"/>
        </w:rPr>
      </w:pPr>
      <w:r>
        <w:rPr>
          <w:rFonts w:hint="eastAsia" w:ascii="仿宋_GB2312" w:eastAsia="仿宋_GB2312"/>
          <w:sz w:val="32"/>
          <w:szCs w:val="32"/>
        </w:rPr>
        <w:t>工作</w:t>
      </w:r>
      <w:r>
        <w:rPr>
          <w:rFonts w:ascii="仿宋_GB2312" w:eastAsia="仿宋_GB2312"/>
          <w:sz w:val="32"/>
          <w:szCs w:val="32"/>
        </w:rPr>
        <w:t>内容：</w:t>
      </w:r>
    </w:p>
    <w:p w14:paraId="344853D0">
      <w:pPr>
        <w:pStyle w:val="8"/>
        <w:numPr>
          <w:ilvl w:val="0"/>
          <w:numId w:val="2"/>
        </w:numPr>
        <w:autoSpaceDE w:val="0"/>
        <w:autoSpaceDN w:val="0"/>
        <w:adjustRightInd w:val="0"/>
        <w:snapToGrid w:val="0"/>
        <w:ind w:left="0" w:firstLine="640" w:firstLineChars="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 xml:space="preserve">每月一次室外管道巡检、支线阀门巡检，共3路。                                                          </w:t>
      </w:r>
    </w:p>
    <w:p w14:paraId="15AB29EC">
      <w:pPr>
        <w:pStyle w:val="8"/>
        <w:numPr>
          <w:ilvl w:val="0"/>
          <w:numId w:val="2"/>
        </w:numPr>
        <w:autoSpaceDE w:val="0"/>
        <w:autoSpaceDN w:val="0"/>
        <w:adjustRightInd w:val="0"/>
        <w:snapToGrid w:val="0"/>
        <w:ind w:left="0" w:firstLine="640" w:firstLineChars="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每月一次的专用调压设备巡检</w:t>
      </w:r>
      <w:r>
        <w:rPr>
          <w:rFonts w:hint="eastAsia" w:ascii="仿宋_GB2312" w:eastAsia="仿宋_GB2312" w:cs="Times New Roman"/>
          <w:kern w:val="2"/>
          <w:sz w:val="32"/>
          <w:szCs w:val="32"/>
          <w:lang w:val="en-US" w:eastAsia="zh-CN" w:bidi="ar-SA"/>
        </w:rPr>
        <w:t>，</w:t>
      </w:r>
      <w:r>
        <w:rPr>
          <w:rFonts w:hint="eastAsia" w:ascii="仿宋_GB2312" w:hAnsi="Times New Roman" w:eastAsia="仿宋_GB2312" w:cs="Times New Roman"/>
          <w:kern w:val="2"/>
          <w:sz w:val="32"/>
          <w:szCs w:val="32"/>
          <w:lang w:val="en-US" w:eastAsia="zh-CN" w:bidi="ar-SA"/>
        </w:rPr>
        <w:t xml:space="preserve">共2只               </w:t>
      </w:r>
    </w:p>
    <w:p w14:paraId="7388BCAB">
      <w:pPr>
        <w:pStyle w:val="8"/>
        <w:numPr>
          <w:ilvl w:val="0"/>
          <w:numId w:val="2"/>
        </w:numPr>
        <w:autoSpaceDE w:val="0"/>
        <w:autoSpaceDN w:val="0"/>
        <w:adjustRightInd w:val="0"/>
        <w:snapToGrid w:val="0"/>
        <w:ind w:left="0" w:firstLine="640" w:firstLineChars="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每月一次户内燃气管道设施常规巡检</w:t>
      </w:r>
      <w:r>
        <w:rPr>
          <w:rFonts w:hint="eastAsia" w:ascii="仿宋_GB2312" w:eastAsia="仿宋_GB2312" w:cs="Times New Roman"/>
          <w:kern w:val="2"/>
          <w:sz w:val="32"/>
          <w:szCs w:val="32"/>
          <w:lang w:val="en-US" w:eastAsia="zh-CN" w:bidi="ar-SA"/>
        </w:rPr>
        <w:t>，</w:t>
      </w:r>
      <w:r>
        <w:rPr>
          <w:rFonts w:hint="eastAsia" w:ascii="仿宋_GB2312" w:hAnsi="Times New Roman" w:eastAsia="仿宋_GB2312" w:cs="Times New Roman"/>
          <w:kern w:val="2"/>
          <w:sz w:val="32"/>
          <w:szCs w:val="32"/>
          <w:lang w:val="en-US" w:eastAsia="zh-CN" w:bidi="ar-SA"/>
        </w:rPr>
        <w:t xml:space="preserve">共2路。                                                                                                                      </w:t>
      </w:r>
    </w:p>
    <w:p w14:paraId="6D4A23A1">
      <w:pPr>
        <w:pStyle w:val="8"/>
        <w:numPr>
          <w:ilvl w:val="0"/>
          <w:numId w:val="2"/>
        </w:numPr>
        <w:autoSpaceDE w:val="0"/>
        <w:autoSpaceDN w:val="0"/>
        <w:adjustRightInd w:val="0"/>
        <w:snapToGrid w:val="0"/>
        <w:ind w:left="0" w:firstLine="640" w:firstLineChars="0"/>
        <w:rPr>
          <w:rFonts w:hint="default"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 xml:space="preserve">每月一次燃气计量表具巡检，共10只。  </w:t>
      </w:r>
    </w:p>
    <w:p w14:paraId="53B776E2">
      <w:pPr>
        <w:pStyle w:val="8"/>
        <w:numPr>
          <w:ilvl w:val="0"/>
          <w:numId w:val="2"/>
        </w:numPr>
        <w:autoSpaceDE w:val="0"/>
        <w:autoSpaceDN w:val="0"/>
        <w:adjustRightInd w:val="0"/>
        <w:snapToGrid w:val="0"/>
        <w:ind w:left="0" w:firstLine="640" w:firstLineChars="0"/>
        <w:rPr>
          <w:rFonts w:hint="default"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每月一次的户内燃气灶具巡检，共28台。</w:t>
      </w:r>
    </w:p>
    <w:p w14:paraId="3FE7C561">
      <w:pPr>
        <w:pStyle w:val="8"/>
        <w:numPr>
          <w:ilvl w:val="0"/>
          <w:numId w:val="2"/>
        </w:numPr>
        <w:autoSpaceDE w:val="0"/>
        <w:autoSpaceDN w:val="0"/>
        <w:adjustRightInd w:val="0"/>
        <w:snapToGrid w:val="0"/>
        <w:ind w:left="0" w:firstLine="640" w:firstLineChars="0"/>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甲方</w:t>
      </w:r>
      <w:r>
        <w:rPr>
          <w:rFonts w:hint="eastAsia" w:ascii="仿宋_GB2312" w:hAnsi="Times New Roman" w:eastAsia="仿宋_GB2312" w:cs="Times New Roman"/>
          <w:kern w:val="2"/>
          <w:sz w:val="32"/>
          <w:szCs w:val="32"/>
          <w:lang w:val="en-US" w:eastAsia="zh-CN" w:bidi="ar-SA"/>
        </w:rPr>
        <w:t>有遵守《浙江省燃气管理条例》和《杭州市燃气管理条例》的义务。乙方应按国家及省市燃气管理部门制定的管道燃气使用技术要求和安全操作规程在甲方委托的范围内对其提供优质的服务，在无特殊的状态下确保燃气供应。</w:t>
      </w:r>
    </w:p>
    <w:p w14:paraId="527C7CC7">
      <w:pPr>
        <w:pStyle w:val="8"/>
        <w:numPr>
          <w:ilvl w:val="0"/>
          <w:numId w:val="2"/>
        </w:numPr>
        <w:autoSpaceDE w:val="0"/>
        <w:autoSpaceDN w:val="0"/>
        <w:adjustRightInd w:val="0"/>
        <w:snapToGrid w:val="0"/>
        <w:ind w:left="0" w:firstLine="640" w:firstLineChars="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乙方应保质保量地完成对甲方委托项目的技术检查和维护保养项目。当甲方委托项目出现紧急状况时(如：发生各类燃气设施泄漏、调压器切断等影响正常用气情况)，乙方有义务提供24小时现场服务。</w:t>
      </w:r>
    </w:p>
    <w:p w14:paraId="5F162A7A">
      <w:pPr>
        <w:pStyle w:val="8"/>
        <w:numPr>
          <w:ilvl w:val="0"/>
          <w:numId w:val="2"/>
        </w:numPr>
        <w:autoSpaceDE w:val="0"/>
        <w:autoSpaceDN w:val="0"/>
        <w:adjustRightInd w:val="0"/>
        <w:snapToGrid w:val="0"/>
        <w:ind w:left="0" w:firstLine="640" w:firstLineChars="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甲方支付的技术检查和维护保养费不包含材料费，实际发生的材料费由乙方事前预算，工程结束后甲、乙双方按实际使用情况结算费用。甲方应在维修结束日后10日内与乙方进行结算并支付该材料费，如因甲方原因在维修结束后10日内未与乙方进行结算，视为甲方对乙方提交结算费用的确认。另抢修涉及的土方开挖、路面修复费用由甲方承担。甲方因使用或管理不当而造成的设备损坏，或乙方在维护维修过程中造成的设备损坏，由过错方负责恢复原状并承担相应费用。</w:t>
      </w:r>
    </w:p>
    <w:p w14:paraId="57CE7F09">
      <w:pPr>
        <w:pStyle w:val="8"/>
        <w:numPr>
          <w:ilvl w:val="0"/>
          <w:numId w:val="0"/>
        </w:numPr>
        <w:autoSpaceDE w:val="0"/>
        <w:autoSpaceDN w:val="0"/>
        <w:adjustRightInd w:val="0"/>
        <w:snapToGrid w:val="0"/>
        <w:ind w:left="640" w:leftChars="0"/>
        <w:rPr>
          <w:rFonts w:ascii="仿宋_GB2312" w:eastAsia="仿宋_GB2312"/>
          <w:sz w:val="32"/>
          <w:szCs w:val="32"/>
        </w:rPr>
      </w:pPr>
      <w:r>
        <w:rPr>
          <w:rFonts w:hint="eastAsia" w:ascii="仿宋_GB2312" w:eastAsia="仿宋_GB2312"/>
          <w:sz w:val="32"/>
          <w:szCs w:val="32"/>
        </w:rPr>
        <w:t>3、报价范围</w:t>
      </w:r>
      <w:r>
        <w:rPr>
          <w:rFonts w:ascii="仿宋_GB2312" w:eastAsia="仿宋_GB2312"/>
          <w:sz w:val="32"/>
          <w:szCs w:val="32"/>
        </w:rPr>
        <w:t>：</w:t>
      </w:r>
    </w:p>
    <w:p w14:paraId="4DE352E6">
      <w:pPr>
        <w:pStyle w:val="8"/>
        <w:numPr>
          <w:ilvl w:val="0"/>
          <w:numId w:val="3"/>
        </w:numPr>
        <w:autoSpaceDE w:val="0"/>
        <w:autoSpaceDN w:val="0"/>
        <w:adjustRightInd w:val="0"/>
        <w:snapToGrid w:val="0"/>
        <w:ind w:left="0" w:firstLine="420" w:firstLineChars="0"/>
        <w:rPr>
          <w:rFonts w:ascii="仿宋_GB2312" w:eastAsia="仿宋_GB2312"/>
          <w:sz w:val="32"/>
          <w:szCs w:val="32"/>
        </w:rPr>
      </w:pPr>
      <w:r>
        <w:rPr>
          <w:rFonts w:hint="eastAsia" w:ascii="仿宋_GB2312" w:eastAsia="仿宋_GB2312"/>
          <w:sz w:val="32"/>
          <w:szCs w:val="32"/>
          <w:lang w:eastAsia="zh-CN"/>
        </w:rPr>
        <w:t>本次询价采用</w:t>
      </w:r>
      <w:r>
        <w:rPr>
          <w:rFonts w:hint="eastAsia" w:ascii="仿宋_GB2312" w:eastAsia="仿宋_GB2312"/>
          <w:sz w:val="32"/>
          <w:szCs w:val="32"/>
          <w:lang w:val="en-US" w:eastAsia="zh-CN"/>
        </w:rPr>
        <w:t>固定</w:t>
      </w:r>
      <w:r>
        <w:rPr>
          <w:rFonts w:hint="eastAsia" w:ascii="仿宋_GB2312" w:eastAsia="仿宋_GB2312"/>
          <w:sz w:val="32"/>
          <w:szCs w:val="32"/>
          <w:lang w:eastAsia="zh-CN"/>
        </w:rPr>
        <w:t>总价模式（含燃气技术检查和维护保</w:t>
      </w:r>
      <w:bookmarkStart w:id="0" w:name="_Hlk159940297"/>
      <w:r>
        <w:rPr>
          <w:rFonts w:hint="eastAsia" w:ascii="仿宋_GB2312" w:eastAsia="仿宋_GB2312"/>
          <w:sz w:val="32"/>
          <w:szCs w:val="32"/>
          <w:lang w:eastAsia="zh-CN"/>
        </w:rPr>
        <w:t>养费</w:t>
      </w:r>
      <w:bookmarkEnd w:id="0"/>
      <w:r>
        <w:rPr>
          <w:rFonts w:hint="eastAsia" w:ascii="仿宋_GB2312" w:eastAsia="仿宋_GB2312"/>
          <w:sz w:val="32"/>
          <w:szCs w:val="32"/>
          <w:lang w:eastAsia="zh-CN"/>
        </w:rPr>
        <w:t>）</w:t>
      </w:r>
    </w:p>
    <w:p w14:paraId="027F3FE5">
      <w:pPr>
        <w:pStyle w:val="8"/>
        <w:numPr>
          <w:ilvl w:val="0"/>
          <w:numId w:val="3"/>
        </w:numPr>
        <w:autoSpaceDE w:val="0"/>
        <w:autoSpaceDN w:val="0"/>
        <w:adjustRightInd w:val="0"/>
        <w:snapToGrid w:val="0"/>
        <w:ind w:left="0" w:firstLine="420" w:firstLineChars="0"/>
        <w:rPr>
          <w:rFonts w:ascii="仿宋_GB2312" w:eastAsia="仿宋_GB2312"/>
          <w:sz w:val="32"/>
          <w:szCs w:val="32"/>
        </w:rPr>
      </w:pPr>
      <w:r>
        <w:rPr>
          <w:rFonts w:hint="eastAsia" w:ascii="仿宋_GB2312" w:eastAsia="仿宋_GB2312"/>
          <w:sz w:val="32"/>
          <w:szCs w:val="32"/>
        </w:rPr>
        <w:t>维保最高预算价为</w:t>
      </w:r>
      <w:r>
        <w:rPr>
          <w:rFonts w:hint="eastAsia" w:ascii="仿宋_GB2312" w:eastAsia="仿宋_GB2312"/>
          <w:sz w:val="32"/>
          <w:szCs w:val="32"/>
          <w:lang w:val="en-US" w:eastAsia="zh-CN"/>
        </w:rPr>
        <w:t>15</w:t>
      </w:r>
      <w:r>
        <w:rPr>
          <w:rFonts w:hint="eastAsia" w:ascii="仿宋_GB2312" w:eastAsia="仿宋_GB2312"/>
          <w:sz w:val="32"/>
          <w:szCs w:val="32"/>
        </w:rPr>
        <w:t>万元，报价不得超过预算价。</w:t>
      </w:r>
    </w:p>
    <w:p w14:paraId="4EB8DD45">
      <w:pPr>
        <w:pStyle w:val="8"/>
        <w:numPr>
          <w:ilvl w:val="0"/>
          <w:numId w:val="3"/>
        </w:numPr>
        <w:autoSpaceDE w:val="0"/>
        <w:autoSpaceDN w:val="0"/>
        <w:adjustRightInd w:val="0"/>
        <w:snapToGrid w:val="0"/>
        <w:ind w:left="0" w:firstLine="420" w:firstLineChars="0"/>
        <w:rPr>
          <w:rFonts w:ascii="仿宋_GB2312" w:eastAsia="仿宋_GB2312"/>
          <w:sz w:val="32"/>
          <w:szCs w:val="32"/>
        </w:rPr>
      </w:pPr>
      <w:r>
        <w:rPr>
          <w:rFonts w:hint="eastAsia" w:ascii="仿宋_GB2312" w:eastAsia="仿宋_GB2312"/>
          <w:sz w:val="32"/>
          <w:szCs w:val="32"/>
        </w:rPr>
        <w:t>维保过程中产生的垃圾、更换</w:t>
      </w:r>
      <w:r>
        <w:rPr>
          <w:rFonts w:ascii="仿宋_GB2312" w:eastAsia="仿宋_GB2312"/>
          <w:sz w:val="32"/>
          <w:szCs w:val="32"/>
        </w:rPr>
        <w:t>耗材等由服务商负责</w:t>
      </w:r>
      <w:r>
        <w:rPr>
          <w:rFonts w:hint="eastAsia" w:ascii="仿宋_GB2312" w:eastAsia="仿宋_GB2312"/>
          <w:sz w:val="32"/>
          <w:szCs w:val="32"/>
        </w:rPr>
        <w:t>及时</w:t>
      </w:r>
      <w:r>
        <w:rPr>
          <w:rFonts w:ascii="仿宋_GB2312" w:eastAsia="仿宋_GB2312"/>
          <w:sz w:val="32"/>
          <w:szCs w:val="32"/>
        </w:rPr>
        <w:t>清运，</w:t>
      </w:r>
      <w:r>
        <w:rPr>
          <w:rFonts w:hint="eastAsia" w:ascii="仿宋_GB2312" w:eastAsia="仿宋_GB2312"/>
          <w:sz w:val="32"/>
          <w:szCs w:val="32"/>
        </w:rPr>
        <w:t>清运</w:t>
      </w:r>
      <w:r>
        <w:rPr>
          <w:rFonts w:ascii="仿宋_GB2312" w:eastAsia="仿宋_GB2312"/>
          <w:sz w:val="32"/>
          <w:szCs w:val="32"/>
        </w:rPr>
        <w:t>费用由</w:t>
      </w:r>
      <w:r>
        <w:rPr>
          <w:rFonts w:hint="eastAsia" w:ascii="仿宋_GB2312" w:eastAsia="仿宋_GB2312"/>
          <w:sz w:val="32"/>
          <w:szCs w:val="32"/>
        </w:rPr>
        <w:t>服务商承担。</w:t>
      </w:r>
    </w:p>
    <w:p w14:paraId="53F37FBE">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三、询价事宜</w:t>
      </w:r>
    </w:p>
    <w:p w14:paraId="3C119014">
      <w:pPr>
        <w:autoSpaceDE w:val="0"/>
        <w:autoSpaceDN w:val="0"/>
        <w:adjustRightInd w:val="0"/>
        <w:snapToGrid w:val="0"/>
        <w:spacing w:line="360" w:lineRule="auto"/>
        <w:ind w:firstLine="640" w:firstLineChars="200"/>
        <w:rPr>
          <w:rFonts w:ascii="仿宋" w:hAnsi="仿宋" w:eastAsia="仿宋" w:cs="仿宋_GB2312"/>
          <w:sz w:val="32"/>
          <w:szCs w:val="32"/>
          <w:highlight w:val="none"/>
        </w:rPr>
      </w:pPr>
      <w:r>
        <w:rPr>
          <w:rFonts w:hint="eastAsia" w:ascii="仿宋_GB2312" w:eastAsia="仿宋_GB2312"/>
          <w:sz w:val="32"/>
          <w:szCs w:val="32"/>
        </w:rPr>
        <w:t>1、</w:t>
      </w:r>
      <w:r>
        <w:rPr>
          <w:rFonts w:hint="eastAsia" w:ascii="仿宋" w:hAnsi="仿宋" w:eastAsia="仿宋" w:cs="仿宋_GB2312"/>
          <w:sz w:val="32"/>
          <w:szCs w:val="32"/>
          <w:highlight w:val="none"/>
        </w:rPr>
        <w:t>2024年9月13日下午1</w:t>
      </w:r>
      <w:r>
        <w:rPr>
          <w:rFonts w:hint="eastAsia" w:ascii="仿宋" w:hAnsi="仿宋" w:eastAsia="仿宋" w:cs="仿宋_GB2312"/>
          <w:sz w:val="32"/>
          <w:szCs w:val="32"/>
          <w:highlight w:val="none"/>
          <w:lang w:val="en-US" w:eastAsia="zh-CN"/>
        </w:rPr>
        <w:t>6</w:t>
      </w:r>
      <w:r>
        <w:rPr>
          <w:rFonts w:hint="eastAsia" w:ascii="仿宋" w:hAnsi="仿宋" w:eastAsia="仿宋" w:cs="仿宋_GB2312"/>
          <w:sz w:val="32"/>
          <w:szCs w:val="32"/>
          <w:highlight w:val="none"/>
          <w:lang w:eastAsia="zh-CN"/>
        </w:rPr>
        <w:t>：</w:t>
      </w:r>
      <w:r>
        <w:rPr>
          <w:rFonts w:hint="eastAsia" w:ascii="仿宋" w:hAnsi="仿宋" w:eastAsia="仿宋" w:cs="仿宋_GB2312"/>
          <w:sz w:val="32"/>
          <w:szCs w:val="32"/>
          <w:highlight w:val="none"/>
          <w:lang w:val="en-US" w:eastAsia="zh-CN"/>
        </w:rPr>
        <w:t>3</w:t>
      </w:r>
      <w:r>
        <w:rPr>
          <w:rFonts w:hint="eastAsia" w:ascii="仿宋" w:hAnsi="仿宋" w:eastAsia="仿宋" w:cs="仿宋_GB2312"/>
          <w:sz w:val="32"/>
          <w:szCs w:val="32"/>
          <w:highlight w:val="none"/>
        </w:rPr>
        <w:t>0（请于1</w:t>
      </w:r>
      <w:r>
        <w:rPr>
          <w:rFonts w:hint="eastAsia" w:ascii="仿宋" w:hAnsi="仿宋" w:eastAsia="仿宋" w:cs="仿宋_GB2312"/>
          <w:sz w:val="32"/>
          <w:szCs w:val="32"/>
          <w:highlight w:val="none"/>
          <w:lang w:val="en-US" w:eastAsia="zh-CN"/>
        </w:rPr>
        <w:t>6</w:t>
      </w:r>
      <w:r>
        <w:rPr>
          <w:rFonts w:hint="eastAsia" w:ascii="仿宋" w:hAnsi="仿宋" w:eastAsia="仿宋" w:cs="仿宋_GB2312"/>
          <w:sz w:val="32"/>
          <w:szCs w:val="32"/>
          <w:highlight w:val="none"/>
        </w:rPr>
        <w:t>：</w:t>
      </w:r>
      <w:r>
        <w:rPr>
          <w:rFonts w:hint="eastAsia" w:ascii="仿宋" w:hAnsi="仿宋" w:eastAsia="仿宋" w:cs="仿宋_GB2312"/>
          <w:sz w:val="32"/>
          <w:szCs w:val="32"/>
          <w:highlight w:val="none"/>
          <w:lang w:val="en-US" w:eastAsia="zh-CN"/>
        </w:rPr>
        <w:t>1</w:t>
      </w:r>
      <w:r>
        <w:rPr>
          <w:rFonts w:hint="eastAsia" w:ascii="仿宋" w:hAnsi="仿宋" w:eastAsia="仿宋" w:cs="仿宋_GB2312"/>
          <w:sz w:val="32"/>
          <w:szCs w:val="32"/>
          <w:highlight w:val="none"/>
        </w:rPr>
        <w:t xml:space="preserve">5提前到场签到） </w:t>
      </w:r>
    </w:p>
    <w:p w14:paraId="3D36836D">
      <w:pPr>
        <w:autoSpaceDE w:val="0"/>
        <w:autoSpaceDN w:val="0"/>
        <w:adjustRightInd w:val="0"/>
        <w:snapToGrid w:val="0"/>
        <w:spacing w:line="360" w:lineRule="auto"/>
        <w:ind w:firstLine="640" w:firstLineChars="200"/>
        <w:rPr>
          <w:rFonts w:hint="eastAsia" w:ascii="仿宋" w:hAnsi="仿宋" w:eastAsia="仿宋" w:cs="仿宋_GB2312"/>
          <w:sz w:val="32"/>
          <w:szCs w:val="32"/>
          <w:highlight w:val="none"/>
          <w:lang w:val="en-US" w:eastAsia="zh-CN"/>
        </w:rPr>
      </w:pPr>
      <w:r>
        <w:rPr>
          <w:rFonts w:hint="eastAsia" w:ascii="仿宋" w:hAnsi="仿宋" w:eastAsia="仿宋" w:cs="仿宋_GB2312"/>
          <w:sz w:val="32"/>
          <w:szCs w:val="32"/>
          <w:highlight w:val="none"/>
        </w:rPr>
        <w:t>2、询价地址：杭州市庆春路79号浙大一院17号楼</w:t>
      </w:r>
      <w:r>
        <w:rPr>
          <w:rFonts w:hint="eastAsia" w:ascii="仿宋" w:hAnsi="仿宋" w:eastAsia="仿宋" w:cs="仿宋_GB2312"/>
          <w:sz w:val="32"/>
          <w:szCs w:val="32"/>
          <w:highlight w:val="none"/>
          <w:lang w:val="en-US" w:eastAsia="zh-CN"/>
        </w:rPr>
        <w:t>4</w:t>
      </w:r>
      <w:r>
        <w:rPr>
          <w:rFonts w:hint="eastAsia" w:ascii="仿宋" w:hAnsi="仿宋" w:eastAsia="仿宋" w:cs="仿宋_GB2312"/>
          <w:sz w:val="32"/>
          <w:szCs w:val="32"/>
          <w:highlight w:val="none"/>
        </w:rPr>
        <w:t>楼</w:t>
      </w:r>
      <w:r>
        <w:rPr>
          <w:rFonts w:hint="eastAsia" w:ascii="仿宋" w:hAnsi="仿宋" w:eastAsia="仿宋" w:cs="仿宋_GB2312"/>
          <w:sz w:val="32"/>
          <w:szCs w:val="32"/>
          <w:highlight w:val="none"/>
          <w:lang w:val="en-US" w:eastAsia="zh-CN"/>
        </w:rPr>
        <w:t>余杭厅</w:t>
      </w:r>
    </w:p>
    <w:p w14:paraId="453F2E4D">
      <w:pPr>
        <w:autoSpaceDE w:val="0"/>
        <w:autoSpaceDN w:val="0"/>
        <w:adjustRightInd w:val="0"/>
        <w:snapToGrid w:val="0"/>
        <w:spacing w:line="360" w:lineRule="auto"/>
        <w:ind w:firstLine="640" w:firstLineChars="200"/>
        <w:rPr>
          <w:rFonts w:ascii="仿宋_GB2312" w:eastAsia="仿宋_GB2312"/>
          <w:b/>
          <w:bCs/>
          <w:sz w:val="32"/>
          <w:szCs w:val="32"/>
        </w:rPr>
      </w:pPr>
      <w:bookmarkStart w:id="1" w:name="_GoBack"/>
      <w:bookmarkEnd w:id="1"/>
      <w:r>
        <w:rPr>
          <w:rFonts w:ascii="仿宋_GB2312" w:eastAsia="仿宋_GB2312"/>
          <w:sz w:val="32"/>
          <w:szCs w:val="32"/>
        </w:rPr>
        <w:t>3</w:t>
      </w:r>
      <w:r>
        <w:rPr>
          <w:rFonts w:hint="eastAsia" w:ascii="仿宋_GB2312" w:eastAsia="仿宋_GB2312"/>
          <w:sz w:val="32"/>
          <w:szCs w:val="32"/>
        </w:rPr>
        <w:t>、询价文件一式两份</w:t>
      </w:r>
    </w:p>
    <w:p w14:paraId="70CC92B2">
      <w:pPr>
        <w:autoSpaceDE w:val="0"/>
        <w:autoSpaceDN w:val="0"/>
        <w:adjustRightInd w:val="0"/>
        <w:snapToGrid w:val="0"/>
        <w:spacing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rPr>
        <w:t>4、联系</w:t>
      </w:r>
      <w:r>
        <w:rPr>
          <w:rFonts w:ascii="仿宋_GB2312" w:eastAsia="仿宋_GB2312"/>
          <w:sz w:val="32"/>
          <w:szCs w:val="32"/>
        </w:rPr>
        <w:t>电话：</w:t>
      </w:r>
      <w:r>
        <w:rPr>
          <w:rFonts w:hint="eastAsia" w:ascii="仿宋_GB2312" w:eastAsia="仿宋_GB2312"/>
          <w:sz w:val="32"/>
          <w:szCs w:val="32"/>
        </w:rPr>
        <w:t>0571-8723</w:t>
      </w:r>
      <w:r>
        <w:rPr>
          <w:rFonts w:hint="eastAsia" w:ascii="仿宋_GB2312" w:eastAsia="仿宋_GB2312"/>
          <w:sz w:val="32"/>
          <w:szCs w:val="32"/>
          <w:lang w:val="en-US" w:eastAsia="zh-CN"/>
        </w:rPr>
        <w:t>9817</w:t>
      </w:r>
    </w:p>
    <w:p w14:paraId="2F056D73">
      <w:pPr>
        <w:autoSpaceDE w:val="0"/>
        <w:autoSpaceDN w:val="0"/>
        <w:adjustRightInd w:val="0"/>
        <w:snapToGrid w:val="0"/>
        <w:spacing w:line="360" w:lineRule="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四、响应文件组成</w:t>
      </w:r>
    </w:p>
    <w:p w14:paraId="68922B56">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响应文件密封保存。</w:t>
      </w:r>
    </w:p>
    <w:p w14:paraId="589B88DE">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询价函</w:t>
      </w:r>
    </w:p>
    <w:p w14:paraId="5D2BF9B1">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询价响应函（详见附件1）</w:t>
      </w:r>
    </w:p>
    <w:p w14:paraId="41E12D6D">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报价文件（详见附件2、3，</w:t>
      </w:r>
      <w:r>
        <w:rPr>
          <w:rFonts w:hint="eastAsia" w:ascii="仿宋_GB2312" w:hAnsi="仿宋_GB2312" w:eastAsia="仿宋_GB2312" w:cs="仿宋_GB2312"/>
          <w:b/>
          <w:bCs/>
          <w:sz w:val="32"/>
          <w:szCs w:val="32"/>
        </w:rPr>
        <w:t>二次报价函空白单独打印盖章，现场填写</w:t>
      </w:r>
      <w:r>
        <w:rPr>
          <w:rFonts w:hint="eastAsia" w:ascii="仿宋_GB2312" w:hAnsi="仿宋_GB2312" w:eastAsia="仿宋_GB2312" w:cs="仿宋_GB2312"/>
          <w:sz w:val="32"/>
          <w:szCs w:val="32"/>
        </w:rPr>
        <w:t>）</w:t>
      </w:r>
    </w:p>
    <w:p w14:paraId="6FBE96E4">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14:paraId="2CDF9DC3">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相关资质文件复印件</w:t>
      </w:r>
    </w:p>
    <w:p w14:paraId="2EE5250D">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工商营业执照复印件</w:t>
      </w:r>
    </w:p>
    <w:p w14:paraId="003A5225">
      <w:pPr>
        <w:autoSpaceDE w:val="0"/>
        <w:autoSpaceDN w:val="0"/>
        <w:adjustRightInd w:val="0"/>
        <w:snapToGrid w:val="0"/>
        <w:rPr>
          <w:rFonts w:ascii="仿宋_GB2312" w:eastAsia="仿宋_GB2312"/>
          <w:b/>
          <w:sz w:val="32"/>
          <w:szCs w:val="32"/>
        </w:rPr>
      </w:pPr>
    </w:p>
    <w:p w14:paraId="1D4384D6">
      <w:pPr>
        <w:widowControl/>
        <w:jc w:val="left"/>
        <w:rPr>
          <w:rFonts w:ascii="仿宋_GB2312" w:eastAsia="仿宋_GB2312"/>
          <w:b/>
          <w:sz w:val="32"/>
          <w:szCs w:val="32"/>
        </w:rPr>
      </w:pPr>
      <w:r>
        <w:rPr>
          <w:rFonts w:ascii="仿宋_GB2312" w:eastAsia="仿宋_GB2312"/>
          <w:b/>
          <w:sz w:val="32"/>
          <w:szCs w:val="32"/>
        </w:rPr>
        <w:br w:type="page"/>
      </w:r>
    </w:p>
    <w:p w14:paraId="7B45B008">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附件1：</w:t>
      </w:r>
    </w:p>
    <w:p w14:paraId="0FD559FE">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w:t>
      </w:r>
      <w:r>
        <w:rPr>
          <w:rFonts w:hint="eastAsia" w:ascii="仿宋_GB2312" w:hAnsi="宋体" w:eastAsia="仿宋_GB2312"/>
          <w:b/>
          <w:sz w:val="32"/>
          <w:szCs w:val="32"/>
          <w:lang w:val="en-US" w:eastAsia="zh-CN"/>
        </w:rPr>
        <w:t>响应</w:t>
      </w:r>
      <w:r>
        <w:rPr>
          <w:rFonts w:hint="eastAsia" w:ascii="仿宋_GB2312" w:hAnsi="宋体" w:eastAsia="仿宋_GB2312"/>
          <w:b/>
          <w:sz w:val="32"/>
          <w:szCs w:val="32"/>
        </w:rPr>
        <w:t>函</w:t>
      </w:r>
    </w:p>
    <w:p w14:paraId="732EEBB3">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14:paraId="31455E8C">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全部内容进行投标。总报价合计为人民币（大写）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元（RMB____________），服务期</w:t>
      </w:r>
      <w:r>
        <w:rPr>
          <w:rFonts w:hint="eastAsia" w:ascii="仿宋_GB2312" w:hAnsi="宋体" w:eastAsia="仿宋_GB2312"/>
          <w:sz w:val="32"/>
          <w:szCs w:val="32"/>
          <w:u w:val="single"/>
        </w:rPr>
        <w:t xml:space="preserve">   </w:t>
      </w:r>
      <w:r>
        <w:rPr>
          <w:rFonts w:hint="eastAsia" w:ascii="仿宋_GB2312" w:hAnsi="宋体" w:eastAsia="仿宋_GB2312"/>
          <w:sz w:val="32"/>
          <w:szCs w:val="32"/>
        </w:rPr>
        <w:t>年。</w:t>
      </w:r>
    </w:p>
    <w:p w14:paraId="0EFC36D8">
      <w:pPr>
        <w:pStyle w:val="2"/>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我方将严格按照有关招标投标法规及招标文件的规定参加询价，并理解贵方不一定接受最低标价的投标，对决标结果也没有解释义务。</w:t>
      </w:r>
    </w:p>
    <w:p w14:paraId="6A940854">
      <w:pPr>
        <w:spacing w:line="360" w:lineRule="auto"/>
        <w:ind w:firstLine="640" w:firstLineChars="200"/>
        <w:rPr>
          <w:rFonts w:ascii="仿宋_GB2312" w:hAnsi="宋体" w:eastAsia="仿宋_GB2312"/>
          <w:sz w:val="32"/>
          <w:szCs w:val="32"/>
        </w:rPr>
      </w:pPr>
    </w:p>
    <w:p w14:paraId="7A513EC6">
      <w:pPr>
        <w:spacing w:line="360" w:lineRule="auto"/>
        <w:rPr>
          <w:rFonts w:ascii="仿宋_GB2312" w:hAnsi="宋体" w:eastAsia="仿宋_GB2312"/>
          <w:sz w:val="32"/>
          <w:szCs w:val="32"/>
        </w:rPr>
      </w:pPr>
    </w:p>
    <w:p w14:paraId="5141CB4A">
      <w:pPr>
        <w:spacing w:line="360" w:lineRule="auto"/>
        <w:rPr>
          <w:rFonts w:ascii="仿宋_GB2312" w:hAnsi="宋体" w:eastAsia="仿宋_GB2312"/>
          <w:sz w:val="32"/>
          <w:szCs w:val="32"/>
        </w:rPr>
      </w:pPr>
    </w:p>
    <w:p w14:paraId="49CBA7A5">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14:paraId="72411957">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14:paraId="7A58D9BA">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14:paraId="769EFB8E">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14:paraId="487E1D00">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14:paraId="283FECE7">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14:paraId="11884563">
      <w:pPr>
        <w:jc w:val="center"/>
        <w:rPr>
          <w:sz w:val="28"/>
          <w:szCs w:val="28"/>
        </w:rPr>
      </w:pPr>
    </w:p>
    <w:p w14:paraId="670D3C33">
      <w:pPr>
        <w:autoSpaceDE w:val="0"/>
        <w:autoSpaceDN w:val="0"/>
        <w:adjustRightInd w:val="0"/>
        <w:snapToGrid w:val="0"/>
        <w:rPr>
          <w:rFonts w:hint="eastAsia" w:ascii="仿宋_GB2312" w:eastAsia="仿宋_GB2312"/>
          <w:b/>
          <w:sz w:val="32"/>
          <w:szCs w:val="32"/>
        </w:rPr>
      </w:pPr>
    </w:p>
    <w:p w14:paraId="60B42DB0">
      <w:pPr>
        <w:autoSpaceDE w:val="0"/>
        <w:autoSpaceDN w:val="0"/>
        <w:adjustRightInd w:val="0"/>
        <w:snapToGrid w:val="0"/>
        <w:rPr>
          <w:rFonts w:hint="eastAsia" w:ascii="仿宋_GB2312" w:eastAsia="仿宋_GB2312"/>
          <w:b/>
          <w:sz w:val="32"/>
          <w:szCs w:val="32"/>
        </w:rPr>
      </w:pPr>
      <w:r>
        <w:rPr>
          <w:rFonts w:hint="eastAsia" w:ascii="仿宋_GB2312" w:eastAsia="仿宋_GB2312"/>
          <w:b/>
          <w:sz w:val="32"/>
          <w:szCs w:val="32"/>
        </w:rPr>
        <w:t>附件2：报价明细</w:t>
      </w:r>
    </w:p>
    <w:p w14:paraId="41180CEB">
      <w:pPr>
        <w:autoSpaceDE w:val="0"/>
        <w:autoSpaceDN w:val="0"/>
        <w:adjustRightInd w:val="0"/>
        <w:snapToGrid w:val="0"/>
        <w:rPr>
          <w:rFonts w:hint="eastAsia" w:ascii="仿宋_GB2312" w:eastAsia="仿宋_GB2312"/>
          <w:b/>
          <w:sz w:val="32"/>
          <w:szCs w:val="32"/>
        </w:rPr>
      </w:pPr>
    </w:p>
    <w:p w14:paraId="4DBDAEFD">
      <w:pPr>
        <w:spacing w:line="440" w:lineRule="atLeast"/>
        <w:jc w:val="left"/>
        <w:rPr>
          <w:rFonts w:hint="eastAsia" w:ascii="宋体" w:hAnsi="宋体" w:cs="宋体"/>
          <w:sz w:val="24"/>
          <w:u w:val="single"/>
          <w:lang w:val="en-US" w:eastAsia="zh-CN"/>
        </w:rPr>
      </w:pPr>
      <w:r>
        <w:rPr>
          <w:rFonts w:hint="eastAsia" w:ascii="宋体" w:hAnsi="宋体" w:cs="宋体"/>
          <w:sz w:val="24"/>
        </w:rPr>
        <w:t>每月一次室外管道巡检、支线阀门巡检（工作内容：日常巡检、维护、每年1次激光检漏）</w:t>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w:t>
      </w:r>
      <w:r>
        <w:rPr>
          <w:rFonts w:ascii="宋体" w:hAnsi="宋体" w:cs="宋体"/>
          <w:sz w:val="24"/>
        </w:rPr>
        <w:t xml:space="preserve">           </w:t>
      </w:r>
      <w:r>
        <w:rPr>
          <w:rFonts w:hint="eastAsia" w:ascii="宋体" w:hAnsi="宋体" w:cs="宋体"/>
          <w:sz w:val="24"/>
        </w:rPr>
        <w:t xml:space="preserve">  </w:t>
      </w:r>
      <w:r>
        <w:rPr>
          <w:rFonts w:ascii="宋体" w:hAnsi="宋体" w:cs="宋体"/>
          <w:sz w:val="24"/>
        </w:rPr>
        <w:t xml:space="preserve">     </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p>
    <w:p w14:paraId="6AADF8B7">
      <w:pPr>
        <w:spacing w:line="440" w:lineRule="atLeast"/>
        <w:ind w:firstLine="720" w:firstLineChars="300"/>
        <w:jc w:val="right"/>
        <w:rPr>
          <w:rFonts w:hint="eastAsia" w:ascii="宋体" w:hAnsi="宋体" w:cs="宋体"/>
          <w:sz w:val="24"/>
        </w:rPr>
      </w:pPr>
      <w:r>
        <w:rPr>
          <w:rFonts w:hint="eastAsia" w:ascii="宋体" w:hAnsi="宋体" w:cs="宋体"/>
          <w:sz w:val="24"/>
          <w:u w:val="single"/>
          <w:lang w:val="en-US" w:eastAsia="zh-CN"/>
        </w:rPr>
        <w:t xml:space="preserve">     </w:t>
      </w:r>
      <w:r>
        <w:rPr>
          <w:rFonts w:hint="eastAsia" w:ascii="宋体" w:hAnsi="宋体" w:cs="宋体"/>
          <w:sz w:val="24"/>
        </w:rPr>
        <w:t>元/（</w:t>
      </w:r>
      <w:r>
        <w:rPr>
          <w:rFonts w:hint="eastAsia" w:ascii="宋体" w:hAnsi="宋体" w:cs="宋体"/>
          <w:sz w:val="24"/>
          <w:lang w:val="en-US" w:eastAsia="zh-CN"/>
        </w:rPr>
        <w:t>叁</w:t>
      </w:r>
      <w:r>
        <w:rPr>
          <w:rFonts w:hint="eastAsia" w:ascii="宋体" w:hAnsi="宋体" w:cs="宋体"/>
          <w:sz w:val="24"/>
        </w:rPr>
        <w:t>路/月）</w:t>
      </w:r>
    </w:p>
    <w:p w14:paraId="4A168A0D">
      <w:pPr>
        <w:spacing w:line="440" w:lineRule="atLeast"/>
        <w:ind w:left="240" w:hanging="240" w:hangingChars="100"/>
        <w:jc w:val="left"/>
        <w:rPr>
          <w:rFonts w:hint="eastAsia" w:ascii="宋体" w:hAnsi="宋体" w:cs="宋体"/>
          <w:sz w:val="24"/>
        </w:rPr>
      </w:pPr>
      <w:r>
        <w:rPr>
          <w:rFonts w:hint="eastAsia" w:ascii="宋体" w:hAnsi="宋体" w:cs="宋体"/>
          <w:sz w:val="24"/>
        </w:rPr>
        <w:t>每月一次的专用调压设备巡检（工作内容：日常巡检、维护）</w:t>
      </w:r>
      <w:r>
        <w:rPr>
          <w:rFonts w:hint="eastAsia" w:ascii="宋体" w:hAnsi="宋体" w:cs="宋体"/>
          <w:sz w:val="24"/>
        </w:rPr>
        <w:tab/>
      </w:r>
      <w:r>
        <w:rPr>
          <w:rFonts w:hint="eastAsia" w:ascii="宋体" w:hAnsi="宋体" w:cs="宋体"/>
          <w:sz w:val="24"/>
        </w:rPr>
        <w:t xml:space="preserve">               </w:t>
      </w:r>
    </w:p>
    <w:p w14:paraId="1B5956D8">
      <w:pPr>
        <w:spacing w:line="440" w:lineRule="atLeast"/>
        <w:jc w:val="right"/>
        <w:rPr>
          <w:rFonts w:hint="eastAsia" w:ascii="宋体" w:hAnsi="宋体" w:cs="宋体"/>
          <w:sz w:val="24"/>
        </w:rPr>
      </w:pPr>
      <w:r>
        <w:rPr>
          <w:rFonts w:hint="eastAsia" w:ascii="宋体" w:hAnsi="宋体" w:cs="宋体"/>
          <w:sz w:val="24"/>
        </w:rPr>
        <w:t xml:space="preserve">      撬装调压器</w:t>
      </w:r>
      <w:r>
        <w:rPr>
          <w:rFonts w:hint="eastAsia" w:ascii="宋体" w:hAnsi="宋体" w:cs="宋体"/>
          <w:sz w:val="24"/>
        </w:rPr>
        <w:tab/>
      </w:r>
      <w:r>
        <w:rPr>
          <w:rFonts w:hint="eastAsia" w:ascii="宋体" w:hAnsi="宋体" w:cs="宋体"/>
          <w:sz w:val="24"/>
        </w:rPr>
        <w:t xml:space="preserve">                        </w:t>
      </w:r>
      <w:r>
        <w:rPr>
          <w:rFonts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u w:val="single"/>
          <w:lang w:val="en-US" w:eastAsia="zh-CN"/>
        </w:rPr>
        <w:t>壹</w:t>
      </w:r>
      <w:r>
        <w:rPr>
          <w:rFonts w:hint="eastAsia" w:ascii="宋体" w:hAnsi="宋体" w:cs="宋体"/>
          <w:sz w:val="24"/>
          <w:u w:val="single"/>
        </w:rPr>
        <w:t xml:space="preserve">  </w:t>
      </w:r>
      <w:r>
        <w:rPr>
          <w:rFonts w:hint="eastAsia" w:ascii="宋体" w:hAnsi="宋体" w:cs="宋体"/>
          <w:sz w:val="24"/>
        </w:rPr>
        <w:t>只</w:t>
      </w:r>
      <w:r>
        <w:rPr>
          <w:rFonts w:hint="eastAsia" w:ascii="宋体" w:hAnsi="宋体" w:cs="宋体"/>
          <w:sz w:val="24"/>
          <w:u w:val="single"/>
        </w:rPr>
        <w:tab/>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元/（只*月）</w:t>
      </w:r>
    </w:p>
    <w:p w14:paraId="2B31AFC1">
      <w:pPr>
        <w:spacing w:line="440" w:lineRule="atLeast"/>
        <w:jc w:val="right"/>
        <w:rPr>
          <w:rFonts w:ascii="宋体" w:hAnsi="宋体" w:cs="宋体"/>
          <w:sz w:val="24"/>
        </w:rPr>
      </w:pPr>
      <w:r>
        <w:rPr>
          <w:rFonts w:hint="eastAsia"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4"/>
        </w:rPr>
        <w:t xml:space="preserve">楼栋调压器                          </w:t>
      </w:r>
      <w:r>
        <w:rPr>
          <w:rFonts w:ascii="宋体" w:hAnsi="宋体" w:cs="宋体"/>
          <w:sz w:val="24"/>
        </w:rPr>
        <w:t xml:space="preserve">         </w:t>
      </w:r>
      <w:r>
        <w:rPr>
          <w:rFonts w:hint="eastAsia" w:ascii="宋体" w:hAnsi="宋体" w:cs="宋体"/>
          <w:sz w:val="24"/>
          <w:lang w:val="en-US" w:eastAsia="zh-CN"/>
        </w:rPr>
        <w:t xml:space="preserve">     </w:t>
      </w:r>
      <w:r>
        <w:rPr>
          <w:rFonts w:ascii="宋体" w:hAnsi="宋体" w:cs="宋体"/>
          <w:sz w:val="24"/>
        </w:rPr>
        <w:t xml:space="preserve"> </w:t>
      </w: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u w:val="single"/>
          <w:lang w:val="en-US" w:eastAsia="zh-CN"/>
        </w:rPr>
        <w:t>壹</w:t>
      </w:r>
      <w:r>
        <w:rPr>
          <w:rFonts w:hint="eastAsia" w:ascii="宋体" w:hAnsi="宋体" w:cs="宋体"/>
          <w:sz w:val="24"/>
          <w:u w:val="single"/>
        </w:rPr>
        <w:t xml:space="preserve"> </w:t>
      </w:r>
      <w:r>
        <w:rPr>
          <w:rFonts w:hint="eastAsia" w:ascii="宋体" w:hAnsi="宋体" w:cs="宋体"/>
          <w:sz w:val="24"/>
        </w:rPr>
        <w:t xml:space="preserve">只 </w:t>
      </w:r>
      <w:r>
        <w:rPr>
          <w:rFonts w:ascii="宋体" w:hAnsi="宋体" w:cs="宋体"/>
          <w:sz w:val="24"/>
        </w:rPr>
        <w:t xml:space="preserve">    </w:t>
      </w:r>
    </w:p>
    <w:p w14:paraId="4CC2583B">
      <w:pPr>
        <w:spacing w:line="440" w:lineRule="atLeast"/>
        <w:jc w:val="right"/>
        <w:rPr>
          <w:rFonts w:hint="eastAsia" w:ascii="宋体" w:hAnsi="宋体" w:cs="宋体"/>
          <w:sz w:val="24"/>
        </w:rPr>
      </w:pPr>
      <w:r>
        <w:rPr>
          <w:rFonts w:ascii="宋体" w:hAnsi="宋体" w:cs="宋体"/>
          <w:sz w:val="24"/>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 xml:space="preserve">元/（只*月) </w:t>
      </w:r>
    </w:p>
    <w:p w14:paraId="3BD9E1FC">
      <w:pPr>
        <w:spacing w:line="440" w:lineRule="atLeast"/>
        <w:jc w:val="both"/>
        <w:rPr>
          <w:rFonts w:hint="eastAsia" w:ascii="宋体" w:hAnsi="宋体" w:cs="宋体"/>
          <w:sz w:val="24"/>
        </w:rPr>
      </w:pPr>
      <w:r>
        <w:rPr>
          <w:rFonts w:hint="eastAsia" w:ascii="宋体" w:hAnsi="宋体" w:cs="宋体"/>
          <w:sz w:val="24"/>
        </w:rPr>
        <w:t>每月一次户内燃气管道设施常规巡检 （工作内容：日常巡检、维护）</w:t>
      </w:r>
    </w:p>
    <w:p w14:paraId="60E7BA9F">
      <w:pPr>
        <w:spacing w:line="440" w:lineRule="atLeast"/>
        <w:ind w:left="6720" w:hanging="6720" w:hangingChars="2800"/>
        <w:jc w:val="both"/>
        <w:rPr>
          <w:rFonts w:ascii="宋体" w:hAnsi="宋体" w:cs="宋体"/>
          <w:sz w:val="24"/>
        </w:rPr>
      </w:pPr>
      <w:r>
        <w:rPr>
          <w:rFonts w:hint="eastAsia" w:ascii="宋体" w:hAnsi="宋体" w:cs="宋体"/>
          <w:sz w:val="24"/>
        </w:rPr>
        <w:t xml:space="preserve">                                                </w:t>
      </w:r>
      <w:r>
        <w:rPr>
          <w:rFonts w:ascii="宋体" w:hAnsi="宋体" w:cs="宋体"/>
          <w:sz w:val="24"/>
        </w:rPr>
        <w:t xml:space="preserve">         </w:t>
      </w:r>
    </w:p>
    <w:p w14:paraId="7CE704D9">
      <w:pPr>
        <w:spacing w:line="440" w:lineRule="atLeast"/>
        <w:ind w:left="6720" w:hanging="6720" w:hangingChars="2800"/>
        <w:jc w:val="right"/>
        <w:rPr>
          <w:rFonts w:hint="eastAsia" w:ascii="宋体" w:hAnsi="宋体" w:cs="宋体"/>
          <w:sz w:val="24"/>
        </w:rPr>
      </w:pPr>
      <w:r>
        <w:rPr>
          <w:rFonts w:ascii="宋体" w:hAnsi="宋体" w:cs="宋体"/>
          <w:sz w:val="24"/>
        </w:rPr>
        <w:t xml:space="preserve"> </w:t>
      </w:r>
      <w:r>
        <w:rPr>
          <w:rFonts w:hint="eastAsia"/>
          <w:sz w:val="24"/>
          <w:u w:val="single"/>
          <w:lang w:val="en-US" w:eastAsia="zh-CN"/>
        </w:rPr>
        <w:t xml:space="preserve">     </w:t>
      </w:r>
      <w:r>
        <w:rPr>
          <w:rFonts w:hint="eastAsia"/>
          <w:sz w:val="24"/>
        </w:rPr>
        <w:t>元/（</w:t>
      </w:r>
      <w:r>
        <w:rPr>
          <w:rFonts w:hint="eastAsia"/>
          <w:sz w:val="24"/>
          <w:lang w:val="en-US" w:eastAsia="zh-CN"/>
        </w:rPr>
        <w:t>贰</w:t>
      </w:r>
      <w:r>
        <w:rPr>
          <w:rFonts w:hint="eastAsia"/>
          <w:sz w:val="24"/>
        </w:rPr>
        <w:t>路/月）</w:t>
      </w:r>
      <w:r>
        <w:rPr>
          <w:rFonts w:hint="eastAsia" w:ascii="宋体" w:hAnsi="宋体" w:cs="宋体"/>
          <w:sz w:val="24"/>
        </w:rPr>
        <w:t xml:space="preserve"> </w:t>
      </w:r>
    </w:p>
    <w:p w14:paraId="17C84AD2">
      <w:pPr>
        <w:spacing w:line="440" w:lineRule="atLeast"/>
        <w:jc w:val="left"/>
        <w:rPr>
          <w:rFonts w:hint="eastAsia" w:ascii="宋体" w:hAnsi="宋体" w:cs="宋体"/>
          <w:sz w:val="24"/>
        </w:rPr>
      </w:pPr>
      <w:r>
        <w:rPr>
          <w:rFonts w:hint="eastAsia" w:ascii="宋体" w:hAnsi="宋体" w:cs="宋体"/>
          <w:sz w:val="24"/>
        </w:rPr>
        <w:t xml:space="preserve">表具：  每月一次燃气计量表具巡检（工作内容：日常巡检、维护）  </w:t>
      </w:r>
    </w:p>
    <w:p w14:paraId="48FEC65D">
      <w:pPr>
        <w:spacing w:line="440" w:lineRule="atLeast"/>
        <w:jc w:val="right"/>
        <w:rPr>
          <w:rFonts w:hint="eastAsia" w:ascii="宋体" w:hAnsi="宋体" w:cs="宋体"/>
          <w:sz w:val="24"/>
          <w:u w:val="single"/>
        </w:rPr>
      </w:pPr>
      <w:r>
        <w:rPr>
          <w:rFonts w:hint="eastAsia" w:ascii="宋体" w:hAnsi="宋体" w:cs="宋体"/>
          <w:sz w:val="24"/>
        </w:rPr>
        <w:t xml:space="preserve">                                                </w:t>
      </w:r>
      <w:r>
        <w:rPr>
          <w:rFonts w:ascii="宋体" w:hAnsi="宋体" w:cs="宋体"/>
          <w:sz w:val="24"/>
        </w:rPr>
        <w:t xml:space="preserve">       </w:t>
      </w:r>
      <w:r>
        <w:rPr>
          <w:rFonts w:hint="eastAsia" w:ascii="宋体" w:hAnsi="宋体" w:cs="宋体"/>
          <w:sz w:val="24"/>
          <w:u w:val="single"/>
        </w:rPr>
        <w:tab/>
      </w:r>
      <w:r>
        <w:rPr>
          <w:rFonts w:hint="eastAsia" w:ascii="宋体" w:hAnsi="宋体" w:cs="宋体"/>
          <w:sz w:val="24"/>
          <w:u w:val="single"/>
        </w:rPr>
        <w:t xml:space="preserve"> </w:t>
      </w:r>
      <w:r>
        <w:rPr>
          <w:rFonts w:hint="eastAsia" w:ascii="宋体" w:hAnsi="宋体" w:cs="宋体"/>
          <w:sz w:val="24"/>
          <w:u w:val="single"/>
          <w:lang w:val="en-US" w:eastAsia="zh-CN"/>
        </w:rPr>
        <w:t>拾</w:t>
      </w:r>
      <w:r>
        <w:rPr>
          <w:rFonts w:hint="eastAsia" w:ascii="宋体" w:hAnsi="宋体" w:cs="宋体"/>
          <w:sz w:val="24"/>
          <w:u w:val="single"/>
        </w:rPr>
        <w:t xml:space="preserve">   </w:t>
      </w:r>
      <w:r>
        <w:rPr>
          <w:rFonts w:hint="eastAsia" w:ascii="宋体" w:hAnsi="宋体" w:cs="宋体"/>
          <w:sz w:val="24"/>
        </w:rPr>
        <w:t xml:space="preserve">只 </w:t>
      </w:r>
      <w:r>
        <w:rPr>
          <w:rFonts w:ascii="宋体" w:hAnsi="宋体" w:cs="宋体"/>
          <w:sz w:val="24"/>
        </w:rPr>
        <w:t xml:space="preserve">      </w:t>
      </w:r>
      <w:r>
        <w:rPr>
          <w:rFonts w:hint="eastAsia" w:ascii="宋体" w:hAnsi="宋体" w:cs="宋体"/>
          <w:sz w:val="24"/>
          <w:u w:val="single"/>
        </w:rPr>
        <w:t xml:space="preserve"> </w:t>
      </w:r>
    </w:p>
    <w:p w14:paraId="43D0961F">
      <w:pPr>
        <w:spacing w:line="440" w:lineRule="atLeast"/>
        <w:ind w:firstLine="240" w:firstLineChars="100"/>
        <w:jc w:val="right"/>
        <w:rPr>
          <w:rFonts w:hint="eastAsia" w:ascii="宋体" w:hAnsi="宋体" w:cs="宋体"/>
          <w:sz w:val="24"/>
        </w:rPr>
      </w:pPr>
      <w:r>
        <w:rPr>
          <w:rFonts w:hint="eastAsia" w:ascii="宋体" w:hAnsi="宋体" w:cs="宋体"/>
          <w:sz w:val="24"/>
          <w:u w:val="single"/>
          <w:lang w:val="en-US" w:eastAsia="zh-CN"/>
        </w:rPr>
        <w:t xml:space="preserve">    </w:t>
      </w:r>
      <w:r>
        <w:rPr>
          <w:rFonts w:hint="eastAsia" w:ascii="宋体" w:hAnsi="宋体" w:cs="宋体"/>
          <w:sz w:val="24"/>
        </w:rPr>
        <w:t>元/(只*月)</w:t>
      </w:r>
    </w:p>
    <w:p w14:paraId="100300F6">
      <w:pPr>
        <w:spacing w:line="440" w:lineRule="atLeast"/>
        <w:ind w:firstLine="720" w:firstLineChars="300"/>
        <w:jc w:val="left"/>
        <w:rPr>
          <w:rFonts w:ascii="宋体" w:hAnsi="宋体" w:cs="宋体"/>
          <w:sz w:val="24"/>
        </w:rPr>
      </w:pPr>
      <w:r>
        <w:rPr>
          <w:rFonts w:hint="eastAsia" w:ascii="宋体" w:hAnsi="宋体" w:cs="宋体"/>
          <w:sz w:val="24"/>
        </w:rPr>
        <w:t xml:space="preserve">  </w:t>
      </w:r>
    </w:p>
    <w:p w14:paraId="194FDF07">
      <w:pPr>
        <w:spacing w:line="440" w:lineRule="atLeast"/>
        <w:jc w:val="left"/>
        <w:rPr>
          <w:rFonts w:hint="eastAsia" w:ascii="宋体" w:hAnsi="宋体" w:cs="宋体"/>
          <w:sz w:val="24"/>
        </w:rPr>
      </w:pPr>
      <w:r>
        <w:rPr>
          <w:rFonts w:hint="eastAsia" w:ascii="宋体" w:hAnsi="宋体" w:cs="宋体"/>
          <w:sz w:val="24"/>
        </w:rPr>
        <w:t>每月一次的户内燃气灶具巡检（工作内容：日常巡检）</w:t>
      </w:r>
    </w:p>
    <w:p w14:paraId="3B46BBCE">
      <w:pPr>
        <w:spacing w:line="440" w:lineRule="atLeast"/>
        <w:ind w:firstLine="6480" w:firstLineChars="2700"/>
        <w:jc w:val="right"/>
        <w:rPr>
          <w:rFonts w:hint="eastAsia" w:ascii="宋体" w:hAnsi="宋体" w:cs="宋体"/>
          <w:sz w:val="24"/>
          <w:u w:val="single"/>
        </w:rPr>
      </w:pPr>
      <w:r>
        <w:rPr>
          <w:rFonts w:hint="eastAsia" w:ascii="宋体" w:hAnsi="宋体" w:cs="宋体"/>
          <w:sz w:val="24"/>
          <w:u w:val="single"/>
        </w:rPr>
        <w:t xml:space="preserve"> </w:t>
      </w:r>
      <w:r>
        <w:rPr>
          <w:rFonts w:hint="eastAsia" w:ascii="宋体" w:hAnsi="宋体" w:cs="宋体"/>
          <w:sz w:val="24"/>
          <w:u w:val="single"/>
          <w:lang w:val="en-US" w:eastAsia="zh-CN"/>
        </w:rPr>
        <w:t>贰拾捌</w:t>
      </w:r>
      <w:r>
        <w:rPr>
          <w:rFonts w:hint="eastAsia" w:ascii="宋体" w:hAnsi="宋体" w:cs="宋体"/>
          <w:sz w:val="24"/>
        </w:rPr>
        <w:t xml:space="preserve">台 </w:t>
      </w:r>
      <w:r>
        <w:rPr>
          <w:rFonts w:ascii="宋体" w:hAnsi="宋体" w:cs="宋体"/>
          <w:sz w:val="24"/>
        </w:rPr>
        <w:t xml:space="preserve">      </w:t>
      </w:r>
      <w:r>
        <w:rPr>
          <w:rFonts w:hint="eastAsia" w:ascii="宋体" w:hAnsi="宋体" w:cs="宋体"/>
          <w:sz w:val="24"/>
        </w:rPr>
        <w:t xml:space="preserve"> </w:t>
      </w:r>
      <w:r>
        <w:rPr>
          <w:rFonts w:hint="eastAsia" w:ascii="宋体" w:hAnsi="宋体" w:cs="宋体"/>
          <w:sz w:val="24"/>
          <w:u w:val="single"/>
        </w:rPr>
        <w:t xml:space="preserve"> </w:t>
      </w:r>
    </w:p>
    <w:p w14:paraId="547FEAAE">
      <w:pPr>
        <w:spacing w:line="440" w:lineRule="atLeast"/>
        <w:ind w:firstLine="720" w:firstLineChars="300"/>
        <w:jc w:val="right"/>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 xml:space="preserve">元/(台*月)  </w:t>
      </w:r>
    </w:p>
    <w:p w14:paraId="5CB61745">
      <w:pPr>
        <w:autoSpaceDE w:val="0"/>
        <w:autoSpaceDN w:val="0"/>
        <w:adjustRightInd w:val="0"/>
        <w:snapToGrid w:val="0"/>
        <w:spacing w:line="360" w:lineRule="auto"/>
        <w:jc w:val="center"/>
        <w:rPr>
          <w:rFonts w:hint="eastAsia" w:ascii="仿宋_GB2312" w:eastAsia="仿宋_GB2312"/>
          <w:b/>
          <w:sz w:val="32"/>
          <w:szCs w:val="32"/>
        </w:rPr>
      </w:pPr>
    </w:p>
    <w:p w14:paraId="5371934F">
      <w:pPr>
        <w:autoSpaceDE w:val="0"/>
        <w:autoSpaceDN w:val="0"/>
        <w:adjustRightInd w:val="0"/>
        <w:snapToGrid w:val="0"/>
        <w:spacing w:line="360" w:lineRule="auto"/>
        <w:jc w:val="center"/>
        <w:rPr>
          <w:rFonts w:hint="eastAsia" w:ascii="仿宋_GB2312" w:eastAsia="仿宋_GB2312"/>
          <w:b/>
          <w:sz w:val="32"/>
          <w:szCs w:val="32"/>
        </w:rPr>
      </w:pPr>
    </w:p>
    <w:p w14:paraId="2526AB0E">
      <w:pPr>
        <w:autoSpaceDE w:val="0"/>
        <w:autoSpaceDN w:val="0"/>
        <w:adjustRightInd w:val="0"/>
        <w:snapToGrid w:val="0"/>
        <w:spacing w:line="360" w:lineRule="auto"/>
        <w:jc w:val="center"/>
        <w:rPr>
          <w:rFonts w:hint="eastAsia" w:ascii="仿宋_GB2312" w:eastAsia="仿宋_GB2312"/>
          <w:b/>
          <w:sz w:val="32"/>
          <w:szCs w:val="32"/>
        </w:rPr>
      </w:pPr>
    </w:p>
    <w:p w14:paraId="29459C6A">
      <w:pPr>
        <w:autoSpaceDE w:val="0"/>
        <w:autoSpaceDN w:val="0"/>
        <w:adjustRightInd w:val="0"/>
        <w:snapToGrid w:val="0"/>
        <w:spacing w:line="360" w:lineRule="auto"/>
        <w:jc w:val="center"/>
        <w:rPr>
          <w:rFonts w:hint="eastAsia" w:ascii="仿宋_GB2312" w:eastAsia="仿宋_GB2312"/>
          <w:b/>
          <w:sz w:val="32"/>
          <w:szCs w:val="32"/>
        </w:rPr>
      </w:pPr>
    </w:p>
    <w:p w14:paraId="2052A3CC">
      <w:pPr>
        <w:autoSpaceDE w:val="0"/>
        <w:autoSpaceDN w:val="0"/>
        <w:adjustRightInd w:val="0"/>
        <w:snapToGrid w:val="0"/>
        <w:spacing w:line="360" w:lineRule="auto"/>
        <w:jc w:val="center"/>
        <w:rPr>
          <w:rFonts w:hint="eastAsia" w:ascii="仿宋_GB2312" w:eastAsia="仿宋_GB2312"/>
          <w:b/>
          <w:sz w:val="32"/>
          <w:szCs w:val="32"/>
        </w:rPr>
      </w:pPr>
    </w:p>
    <w:p w14:paraId="29595637">
      <w:pPr>
        <w:autoSpaceDE w:val="0"/>
        <w:autoSpaceDN w:val="0"/>
        <w:adjustRightInd w:val="0"/>
        <w:snapToGrid w:val="0"/>
        <w:spacing w:line="360" w:lineRule="auto"/>
        <w:jc w:val="center"/>
        <w:rPr>
          <w:rFonts w:hint="eastAsia" w:ascii="仿宋_GB2312" w:eastAsia="仿宋_GB2312"/>
          <w:b/>
          <w:sz w:val="32"/>
          <w:szCs w:val="32"/>
        </w:rPr>
      </w:pPr>
    </w:p>
    <w:p w14:paraId="70F29BEE">
      <w:pPr>
        <w:autoSpaceDE w:val="0"/>
        <w:autoSpaceDN w:val="0"/>
        <w:adjustRightInd w:val="0"/>
        <w:snapToGrid w:val="0"/>
        <w:spacing w:line="360" w:lineRule="auto"/>
        <w:jc w:val="center"/>
        <w:rPr>
          <w:rFonts w:hint="eastAsia" w:ascii="仿宋_GB2312" w:eastAsia="仿宋_GB2312"/>
          <w:b/>
          <w:sz w:val="32"/>
          <w:szCs w:val="32"/>
        </w:rPr>
      </w:pPr>
    </w:p>
    <w:p w14:paraId="58BCEC12">
      <w:pPr>
        <w:autoSpaceDE w:val="0"/>
        <w:autoSpaceDN w:val="0"/>
        <w:adjustRightInd w:val="0"/>
        <w:snapToGrid w:val="0"/>
        <w:spacing w:line="360" w:lineRule="auto"/>
        <w:jc w:val="center"/>
        <w:rPr>
          <w:rFonts w:hint="eastAsia" w:ascii="仿宋_GB2312" w:eastAsia="仿宋_GB2312"/>
          <w:b/>
          <w:sz w:val="32"/>
          <w:szCs w:val="32"/>
        </w:rPr>
      </w:pPr>
    </w:p>
    <w:p w14:paraId="481CF9FA">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附件3：</w:t>
      </w:r>
    </w:p>
    <w:p w14:paraId="40DE50A4">
      <w:pPr>
        <w:autoSpaceDE w:val="0"/>
        <w:autoSpaceDN w:val="0"/>
        <w:adjustRightInd w:val="0"/>
        <w:snapToGrid w:val="0"/>
        <w:rPr>
          <w:rFonts w:ascii="仿宋_GB2312" w:eastAsia="仿宋_GB2312"/>
          <w:b/>
          <w:sz w:val="32"/>
          <w:szCs w:val="32"/>
        </w:rPr>
      </w:pPr>
    </w:p>
    <w:p w14:paraId="68DBF5AF">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14:paraId="464AE471">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14:paraId="787544DF">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14:paraId="3C5904C7">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14:paraId="07B23DA7">
      <w:pPr>
        <w:autoSpaceDE w:val="0"/>
        <w:autoSpaceDN w:val="0"/>
        <w:adjustRightInd w:val="0"/>
        <w:snapToGrid w:val="0"/>
        <w:spacing w:line="360" w:lineRule="auto"/>
        <w:rPr>
          <w:rFonts w:ascii="仿宋_GB2312" w:eastAsia="仿宋_GB2312"/>
          <w:sz w:val="32"/>
          <w:szCs w:val="32"/>
        </w:rPr>
      </w:pPr>
    </w:p>
    <w:p w14:paraId="6100FF61">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14:paraId="760DA3B1">
      <w:pPr>
        <w:autoSpaceDE w:val="0"/>
        <w:autoSpaceDN w:val="0"/>
        <w:adjustRightInd w:val="0"/>
        <w:snapToGrid w:val="0"/>
        <w:spacing w:line="360" w:lineRule="auto"/>
        <w:ind w:firstLine="640" w:firstLineChars="200"/>
        <w:rPr>
          <w:rFonts w:ascii="仿宋_GB2312" w:eastAsia="仿宋_GB2312"/>
          <w:sz w:val="32"/>
          <w:szCs w:val="32"/>
        </w:rPr>
      </w:pPr>
    </w:p>
    <w:p w14:paraId="6FDF71BF">
      <w:pPr>
        <w:autoSpaceDE w:val="0"/>
        <w:autoSpaceDN w:val="0"/>
        <w:adjustRightInd w:val="0"/>
        <w:snapToGrid w:val="0"/>
        <w:spacing w:line="360" w:lineRule="auto"/>
        <w:ind w:firstLine="640" w:firstLineChars="200"/>
        <w:rPr>
          <w:rFonts w:ascii="仿宋_GB2312" w:eastAsia="仿宋_GB2312"/>
          <w:sz w:val="32"/>
          <w:szCs w:val="32"/>
        </w:rPr>
      </w:pPr>
    </w:p>
    <w:p w14:paraId="05742C93">
      <w:pPr>
        <w:autoSpaceDE w:val="0"/>
        <w:autoSpaceDN w:val="0"/>
        <w:adjustRightInd w:val="0"/>
        <w:snapToGrid w:val="0"/>
        <w:spacing w:line="360" w:lineRule="auto"/>
        <w:ind w:firstLine="640" w:firstLineChars="200"/>
        <w:rPr>
          <w:rFonts w:ascii="仿宋_GB2312" w:eastAsia="仿宋_GB2312"/>
          <w:sz w:val="32"/>
          <w:szCs w:val="32"/>
        </w:rPr>
      </w:pPr>
    </w:p>
    <w:p w14:paraId="4213082E">
      <w:pPr>
        <w:autoSpaceDE w:val="0"/>
        <w:autoSpaceDN w:val="0"/>
        <w:adjustRightInd w:val="0"/>
        <w:snapToGrid w:val="0"/>
        <w:spacing w:line="360" w:lineRule="auto"/>
        <w:ind w:firstLine="640" w:firstLineChars="200"/>
        <w:rPr>
          <w:rFonts w:ascii="仿宋_GB2312" w:eastAsia="仿宋_GB2312"/>
          <w:sz w:val="32"/>
          <w:szCs w:val="32"/>
        </w:rPr>
      </w:pPr>
    </w:p>
    <w:p w14:paraId="1EA3C65F">
      <w:pPr>
        <w:autoSpaceDE w:val="0"/>
        <w:autoSpaceDN w:val="0"/>
        <w:adjustRightInd w:val="0"/>
        <w:snapToGrid w:val="0"/>
        <w:spacing w:line="360" w:lineRule="auto"/>
        <w:ind w:firstLine="640" w:firstLineChars="200"/>
        <w:rPr>
          <w:rFonts w:ascii="仿宋_GB2312" w:eastAsia="仿宋_GB2312"/>
          <w:sz w:val="32"/>
          <w:szCs w:val="32"/>
        </w:rPr>
      </w:pPr>
    </w:p>
    <w:p w14:paraId="7825E264">
      <w:pPr>
        <w:autoSpaceDE w:val="0"/>
        <w:autoSpaceDN w:val="0"/>
        <w:adjustRightInd w:val="0"/>
        <w:snapToGrid w:val="0"/>
        <w:spacing w:line="360" w:lineRule="auto"/>
        <w:ind w:left="4154" w:leftChars="1216" w:hanging="1600" w:hangingChars="500"/>
        <w:rPr>
          <w:rFonts w:hint="eastAsia" w:ascii="仿宋_GB2312" w:eastAsia="仿宋_GB2312"/>
          <w:sz w:val="32"/>
          <w:szCs w:val="32"/>
        </w:rPr>
      </w:pPr>
      <w:r>
        <w:rPr>
          <w:rFonts w:hint="eastAsia" w:ascii="仿宋_GB2312" w:eastAsia="仿宋_GB2312"/>
          <w:sz w:val="32"/>
          <w:szCs w:val="32"/>
        </w:rPr>
        <w:t>项目名称：</w:t>
      </w:r>
      <w:r>
        <w:rPr>
          <w:rFonts w:hint="eastAsia" w:ascii="仿宋_GB2312" w:eastAsia="仿宋_GB2312"/>
          <w:sz w:val="32"/>
          <w:szCs w:val="32"/>
          <w:lang w:val="en-US" w:eastAsia="zh-CN"/>
        </w:rPr>
        <w:t>浙江大学医学院附属第一医院</w:t>
      </w:r>
      <w:r>
        <w:rPr>
          <w:rFonts w:hint="eastAsia" w:ascii="仿宋_GB2312" w:eastAsia="仿宋_GB2312"/>
          <w:sz w:val="32"/>
          <w:szCs w:val="32"/>
        </w:rPr>
        <w:t>杭州管道燃气非居民用户安全维保服务（之江院区）</w:t>
      </w:r>
    </w:p>
    <w:p w14:paraId="591A2499">
      <w:pPr>
        <w:autoSpaceDE w:val="0"/>
        <w:autoSpaceDN w:val="0"/>
        <w:adjustRightInd w:val="0"/>
        <w:snapToGrid w:val="0"/>
        <w:spacing w:line="360" w:lineRule="auto"/>
        <w:ind w:left="4154" w:leftChars="1216" w:hanging="1600" w:hangingChars="500"/>
        <w:rPr>
          <w:rFonts w:hint="eastAsia" w:ascii="仿宋_GB2312" w:eastAsia="仿宋_GB2312"/>
          <w:sz w:val="32"/>
          <w:szCs w:val="32"/>
        </w:rPr>
      </w:pPr>
    </w:p>
    <w:p w14:paraId="3D652DE4">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14:paraId="2930A338">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14:paraId="5B75D628">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14:paraId="6CEEA3E7">
      <w:pPr>
        <w:autoSpaceDE w:val="0"/>
        <w:autoSpaceDN w:val="0"/>
        <w:adjustRightInd w:val="0"/>
        <w:snapToGrid w:val="0"/>
        <w:spacing w:line="360" w:lineRule="auto"/>
        <w:ind w:firstLine="640" w:firstLineChars="200"/>
        <w:jc w:val="right"/>
        <w:rPr>
          <w:rFonts w:ascii="仿宋_GB2312" w:eastAsia="仿宋_GB2312"/>
          <w:sz w:val="32"/>
          <w:szCs w:val="32"/>
        </w:rPr>
      </w:pPr>
    </w:p>
    <w:p w14:paraId="18EA4E68">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14:paraId="3EFF0B55">
      <w:pPr>
        <w:autoSpaceDE w:val="0"/>
        <w:autoSpaceDN w:val="0"/>
        <w:adjustRightInd w:val="0"/>
        <w:snapToGrid w:val="0"/>
        <w:rPr>
          <w:rFonts w:ascii="仿宋_GB2312" w:eastAsia="仿宋_GB2312"/>
          <w:sz w:val="32"/>
          <w:szCs w:val="32"/>
        </w:rPr>
      </w:pPr>
    </w:p>
    <w:p w14:paraId="538754BE">
      <w:pPr>
        <w:autoSpaceDE w:val="0"/>
        <w:autoSpaceDN w:val="0"/>
        <w:adjustRightInd w:val="0"/>
        <w:snapToGrid w:val="0"/>
        <w:rPr>
          <w:rFonts w:ascii="仿宋_GB2312" w:eastAsia="仿宋_GB2312"/>
          <w:sz w:val="32"/>
          <w:szCs w:val="32"/>
        </w:rPr>
      </w:pPr>
    </w:p>
    <w:p w14:paraId="4C26A748">
      <w:pPr>
        <w:pStyle w:val="5"/>
        <w:rPr>
          <w:rFonts w:ascii="仿宋_GB2312" w:eastAsia="仿宋_GB2312"/>
          <w:sz w:val="32"/>
          <w:szCs w:val="32"/>
        </w:rPr>
      </w:pPr>
    </w:p>
    <w:p w14:paraId="699C3450">
      <w:pPr>
        <w:autoSpaceDE w:val="0"/>
        <w:autoSpaceDN w:val="0"/>
        <w:adjustRightInd w:val="0"/>
        <w:snapToGrid w:val="0"/>
        <w:rPr>
          <w:rFonts w:hint="eastAsia" w:ascii="仿宋_GB2312" w:eastAsia="仿宋_GB2312"/>
          <w:b/>
          <w:sz w:val="32"/>
          <w:szCs w:val="32"/>
        </w:rPr>
      </w:pPr>
    </w:p>
    <w:p w14:paraId="4834E0AB">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附件4：</w:t>
      </w:r>
    </w:p>
    <w:p w14:paraId="21EE876A">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14:paraId="79805EB4">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14:paraId="1AAE31B1">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项目的投标活动，并代表我方全权办理针对上述项目的投标、开标、评标、签约等具体事务和签署相关文件。</w:t>
      </w:r>
    </w:p>
    <w:p w14:paraId="36EA576C">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14:paraId="3C8B94D1">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14:paraId="07971EAF">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14:paraId="31FA8445">
      <w:pPr>
        <w:snapToGrid w:val="0"/>
        <w:spacing w:before="156" w:beforeLines="50" w:after="50" w:line="360" w:lineRule="auto"/>
        <w:rPr>
          <w:rFonts w:ascii="仿宋_GB2312" w:eastAsia="仿宋_GB2312"/>
          <w:sz w:val="32"/>
          <w:szCs w:val="32"/>
        </w:rPr>
      </w:pPr>
    </w:p>
    <w:p w14:paraId="5C000ED5">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14:paraId="4C2F7090">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14:paraId="5163CF0E">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14:paraId="51E6A389">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14:paraId="3A6F61D5">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14:paraId="00D47D81">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14:paraId="36765EB4">
      <w:pPr>
        <w:autoSpaceDE w:val="0"/>
        <w:autoSpaceDN w:val="0"/>
        <w:adjustRightInd w:val="0"/>
        <w:snapToGrid w:val="0"/>
        <w:spacing w:line="300" w:lineRule="auto"/>
        <w:rPr>
          <w:rFonts w:ascii="仿宋_GB2312" w:hAnsi="仿宋_GB2312" w:eastAsia="仿宋_GB2312" w:cs="仿宋_GB2312"/>
          <w:sz w:val="28"/>
          <w:szCs w:val="28"/>
        </w:rPr>
      </w:pPr>
    </w:p>
    <w:p w14:paraId="59AFDE57">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附件5：</w:t>
      </w:r>
    </w:p>
    <w:p w14:paraId="24526B9C">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14:paraId="37A7782B">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14:paraId="2BB1B124">
      <w:pPr>
        <w:autoSpaceDE w:val="0"/>
        <w:autoSpaceDN w:val="0"/>
        <w:adjustRightInd w:val="0"/>
        <w:snapToGrid w:val="0"/>
        <w:rPr>
          <w:rFonts w:ascii="仿宋_GB2312" w:hAnsi="宋体" w:eastAsia="仿宋_GB2312"/>
          <w:sz w:val="28"/>
          <w:szCs w:val="30"/>
          <w:lang w:val="zh-CN"/>
        </w:rPr>
      </w:pPr>
    </w:p>
    <w:p w14:paraId="63205551">
      <w:pPr>
        <w:autoSpaceDE w:val="0"/>
        <w:autoSpaceDN w:val="0"/>
        <w:adjustRightInd w:val="0"/>
        <w:snapToGrid w:val="0"/>
        <w:rPr>
          <w:rFonts w:ascii="仿宋_GB2312" w:eastAsia="仿宋_GB2312"/>
          <w:sz w:val="32"/>
          <w:szCs w:val="32"/>
        </w:rPr>
      </w:pP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docPartObj>
        <w:docPartGallery w:val="autotext"/>
      </w:docPartObj>
    </w:sdtPr>
    <w:sdtContent>
      <w:sdt>
        <w:sdtPr>
          <w:id w:val="1728636285"/>
          <w:docPartObj>
            <w:docPartGallery w:val="autotext"/>
          </w:docPartObj>
        </w:sdtPr>
        <w:sdtContent>
          <w:p w14:paraId="2F0F24AA">
            <w:pPr>
              <w:pStyle w:val="3"/>
              <w:jc w:val="center"/>
            </w:pPr>
            <w:r>
              <w:rPr>
                <w:lang w:val="zh-CN"/>
              </w:rPr>
              <w:t xml:space="preserve"> </w:t>
            </w:r>
          </w:p>
        </w:sdtContent>
      </w:sdt>
    </w:sdtContent>
  </w:sdt>
  <w:p w14:paraId="2A0E1A98">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59F52">
    <w:pPr>
      <w:pStyle w:val="3"/>
      <w:jc w:val="center"/>
    </w:pPr>
  </w:p>
  <w:p w14:paraId="11541996">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31005">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D27CF3"/>
    <w:multiLevelType w:val="multilevel"/>
    <w:tmpl w:val="05D27CF3"/>
    <w:lvl w:ilvl="0" w:tentative="0">
      <w:start w:val="1"/>
      <w:numFmt w:val="decimal"/>
      <w:lvlText w:val="%1)"/>
      <w:lvlJc w:val="left"/>
      <w:pPr>
        <w:ind w:left="1060" w:hanging="420"/>
      </w:pPr>
      <w:rPr>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494404D2"/>
    <w:multiLevelType w:val="singleLevel"/>
    <w:tmpl w:val="494404D2"/>
    <w:lvl w:ilvl="0" w:tentative="0">
      <w:start w:val="2"/>
      <w:numFmt w:val="decimal"/>
      <w:suff w:val="nothing"/>
      <w:lvlText w:val="%1、"/>
      <w:lvlJc w:val="left"/>
    </w:lvl>
  </w:abstractNum>
  <w:abstractNum w:abstractNumId="2">
    <w:nsid w:val="52E85747"/>
    <w:multiLevelType w:val="multilevel"/>
    <w:tmpl w:val="52E8574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zNGVjNWU2NWExOGUyOGY1OWZjYzMxYjlmY2Q1MmY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8C3"/>
    <w:rsid w:val="00025AA7"/>
    <w:rsid w:val="000271DB"/>
    <w:rsid w:val="00031B5C"/>
    <w:rsid w:val="0003393A"/>
    <w:rsid w:val="00041162"/>
    <w:rsid w:val="00043FF7"/>
    <w:rsid w:val="0004509A"/>
    <w:rsid w:val="0004562A"/>
    <w:rsid w:val="0004596C"/>
    <w:rsid w:val="0004600A"/>
    <w:rsid w:val="00046534"/>
    <w:rsid w:val="000469A0"/>
    <w:rsid w:val="000501E7"/>
    <w:rsid w:val="0005079E"/>
    <w:rsid w:val="00054D06"/>
    <w:rsid w:val="00056C2C"/>
    <w:rsid w:val="00057583"/>
    <w:rsid w:val="00066F5D"/>
    <w:rsid w:val="000679FC"/>
    <w:rsid w:val="00067ED2"/>
    <w:rsid w:val="00072AA9"/>
    <w:rsid w:val="00072D14"/>
    <w:rsid w:val="0007401B"/>
    <w:rsid w:val="000753AC"/>
    <w:rsid w:val="0007557F"/>
    <w:rsid w:val="00076D6E"/>
    <w:rsid w:val="000775E6"/>
    <w:rsid w:val="00081E3C"/>
    <w:rsid w:val="0008249B"/>
    <w:rsid w:val="00084A47"/>
    <w:rsid w:val="00084FC9"/>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9BB"/>
    <w:rsid w:val="000D6F3A"/>
    <w:rsid w:val="000E2AE0"/>
    <w:rsid w:val="000E411F"/>
    <w:rsid w:val="000E6AE3"/>
    <w:rsid w:val="000E7B92"/>
    <w:rsid w:val="000F6F84"/>
    <w:rsid w:val="00100812"/>
    <w:rsid w:val="00102F89"/>
    <w:rsid w:val="00105A92"/>
    <w:rsid w:val="00106293"/>
    <w:rsid w:val="00106E54"/>
    <w:rsid w:val="001071B2"/>
    <w:rsid w:val="001102C9"/>
    <w:rsid w:val="001109C6"/>
    <w:rsid w:val="0011205F"/>
    <w:rsid w:val="00112C20"/>
    <w:rsid w:val="00115F4C"/>
    <w:rsid w:val="00115FE8"/>
    <w:rsid w:val="00116E7F"/>
    <w:rsid w:val="00121C54"/>
    <w:rsid w:val="00122814"/>
    <w:rsid w:val="00122F1C"/>
    <w:rsid w:val="00125C64"/>
    <w:rsid w:val="00127039"/>
    <w:rsid w:val="00127BE1"/>
    <w:rsid w:val="0013476F"/>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4797"/>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34AF"/>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5287"/>
    <w:rsid w:val="001B76A9"/>
    <w:rsid w:val="001B78CB"/>
    <w:rsid w:val="001B798D"/>
    <w:rsid w:val="001C0E6E"/>
    <w:rsid w:val="001C5492"/>
    <w:rsid w:val="001D513D"/>
    <w:rsid w:val="001D5304"/>
    <w:rsid w:val="001D5C90"/>
    <w:rsid w:val="001E08B4"/>
    <w:rsid w:val="001E2388"/>
    <w:rsid w:val="001E254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E38"/>
    <w:rsid w:val="00204F6B"/>
    <w:rsid w:val="0020501B"/>
    <w:rsid w:val="00205158"/>
    <w:rsid w:val="00206B06"/>
    <w:rsid w:val="002075EE"/>
    <w:rsid w:val="002114F4"/>
    <w:rsid w:val="00212FB1"/>
    <w:rsid w:val="00213D5D"/>
    <w:rsid w:val="002156E7"/>
    <w:rsid w:val="0022183F"/>
    <w:rsid w:val="002218D0"/>
    <w:rsid w:val="00222CAB"/>
    <w:rsid w:val="00222E44"/>
    <w:rsid w:val="00224C0C"/>
    <w:rsid w:val="00230B6E"/>
    <w:rsid w:val="00230DBA"/>
    <w:rsid w:val="0023232A"/>
    <w:rsid w:val="002338CC"/>
    <w:rsid w:val="00234880"/>
    <w:rsid w:val="0023635B"/>
    <w:rsid w:val="00236B89"/>
    <w:rsid w:val="00240C2C"/>
    <w:rsid w:val="002422D4"/>
    <w:rsid w:val="0024257B"/>
    <w:rsid w:val="00242876"/>
    <w:rsid w:val="00243C6A"/>
    <w:rsid w:val="002447D1"/>
    <w:rsid w:val="00245E0C"/>
    <w:rsid w:val="002467AD"/>
    <w:rsid w:val="00246FC3"/>
    <w:rsid w:val="00247839"/>
    <w:rsid w:val="00247C1C"/>
    <w:rsid w:val="00247EA6"/>
    <w:rsid w:val="00250A5A"/>
    <w:rsid w:val="0025219D"/>
    <w:rsid w:val="00252846"/>
    <w:rsid w:val="00253FBC"/>
    <w:rsid w:val="00255E41"/>
    <w:rsid w:val="00256FD1"/>
    <w:rsid w:val="00257E05"/>
    <w:rsid w:val="002614CF"/>
    <w:rsid w:val="002615A3"/>
    <w:rsid w:val="0026377E"/>
    <w:rsid w:val="00263EED"/>
    <w:rsid w:val="00264E97"/>
    <w:rsid w:val="002655B6"/>
    <w:rsid w:val="002666DF"/>
    <w:rsid w:val="00266F69"/>
    <w:rsid w:val="0027037A"/>
    <w:rsid w:val="00270FFA"/>
    <w:rsid w:val="002713B2"/>
    <w:rsid w:val="00271EA4"/>
    <w:rsid w:val="0027302E"/>
    <w:rsid w:val="00273B50"/>
    <w:rsid w:val="00273D20"/>
    <w:rsid w:val="002763BE"/>
    <w:rsid w:val="00277B14"/>
    <w:rsid w:val="0028408E"/>
    <w:rsid w:val="00290DE9"/>
    <w:rsid w:val="00291272"/>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C119E"/>
    <w:rsid w:val="002C2F58"/>
    <w:rsid w:val="002C430D"/>
    <w:rsid w:val="002C61FE"/>
    <w:rsid w:val="002D395D"/>
    <w:rsid w:val="002D4767"/>
    <w:rsid w:val="002D6555"/>
    <w:rsid w:val="002E3BAA"/>
    <w:rsid w:val="002E58B3"/>
    <w:rsid w:val="002E611B"/>
    <w:rsid w:val="002E62B3"/>
    <w:rsid w:val="002E698F"/>
    <w:rsid w:val="002F1CE0"/>
    <w:rsid w:val="002F1DBA"/>
    <w:rsid w:val="002F238B"/>
    <w:rsid w:val="002F36EA"/>
    <w:rsid w:val="002F38CD"/>
    <w:rsid w:val="002F4F6C"/>
    <w:rsid w:val="002F5BEA"/>
    <w:rsid w:val="002F5BF6"/>
    <w:rsid w:val="002F60E6"/>
    <w:rsid w:val="002F7F21"/>
    <w:rsid w:val="00301D42"/>
    <w:rsid w:val="00302914"/>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4C33"/>
    <w:rsid w:val="003358D0"/>
    <w:rsid w:val="00336C02"/>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4759"/>
    <w:rsid w:val="00370C95"/>
    <w:rsid w:val="00370D86"/>
    <w:rsid w:val="00373632"/>
    <w:rsid w:val="00374959"/>
    <w:rsid w:val="003773D6"/>
    <w:rsid w:val="0038048D"/>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632E"/>
    <w:rsid w:val="003B63C0"/>
    <w:rsid w:val="003B738A"/>
    <w:rsid w:val="003C0456"/>
    <w:rsid w:val="003C25A9"/>
    <w:rsid w:val="003C4944"/>
    <w:rsid w:val="003C5558"/>
    <w:rsid w:val="003C6075"/>
    <w:rsid w:val="003C68F1"/>
    <w:rsid w:val="003C6E18"/>
    <w:rsid w:val="003D4449"/>
    <w:rsid w:val="003D46C8"/>
    <w:rsid w:val="003D7241"/>
    <w:rsid w:val="003E082E"/>
    <w:rsid w:val="003E179E"/>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70524"/>
    <w:rsid w:val="00474FBC"/>
    <w:rsid w:val="00476DB8"/>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2C2F"/>
    <w:rsid w:val="004B4B7D"/>
    <w:rsid w:val="004B5BEB"/>
    <w:rsid w:val="004B5D85"/>
    <w:rsid w:val="004B68E6"/>
    <w:rsid w:val="004C1573"/>
    <w:rsid w:val="004C262E"/>
    <w:rsid w:val="004C2AB5"/>
    <w:rsid w:val="004C3FD8"/>
    <w:rsid w:val="004C55CD"/>
    <w:rsid w:val="004C7B1C"/>
    <w:rsid w:val="004D0DB2"/>
    <w:rsid w:val="004D0E0D"/>
    <w:rsid w:val="004D1A2E"/>
    <w:rsid w:val="004E0E98"/>
    <w:rsid w:val="004E68C0"/>
    <w:rsid w:val="004E691D"/>
    <w:rsid w:val="004E6C3A"/>
    <w:rsid w:val="004E72D1"/>
    <w:rsid w:val="004E7D3B"/>
    <w:rsid w:val="004F0E1A"/>
    <w:rsid w:val="004F347F"/>
    <w:rsid w:val="004F46A0"/>
    <w:rsid w:val="004F711A"/>
    <w:rsid w:val="004F7368"/>
    <w:rsid w:val="004F7A13"/>
    <w:rsid w:val="004F7B15"/>
    <w:rsid w:val="004F7CAB"/>
    <w:rsid w:val="00502555"/>
    <w:rsid w:val="00502F85"/>
    <w:rsid w:val="00511BD2"/>
    <w:rsid w:val="0051528C"/>
    <w:rsid w:val="00516787"/>
    <w:rsid w:val="005208C4"/>
    <w:rsid w:val="005209DF"/>
    <w:rsid w:val="005221A0"/>
    <w:rsid w:val="005237D9"/>
    <w:rsid w:val="005238CD"/>
    <w:rsid w:val="005243B5"/>
    <w:rsid w:val="005262CA"/>
    <w:rsid w:val="00526432"/>
    <w:rsid w:val="00526AB9"/>
    <w:rsid w:val="00526F68"/>
    <w:rsid w:val="00531C38"/>
    <w:rsid w:val="00532252"/>
    <w:rsid w:val="00532802"/>
    <w:rsid w:val="00533487"/>
    <w:rsid w:val="00536B3A"/>
    <w:rsid w:val="00536C01"/>
    <w:rsid w:val="005417B7"/>
    <w:rsid w:val="00542C2D"/>
    <w:rsid w:val="00546753"/>
    <w:rsid w:val="00547332"/>
    <w:rsid w:val="00550AB3"/>
    <w:rsid w:val="005511B9"/>
    <w:rsid w:val="00551D6E"/>
    <w:rsid w:val="0055285B"/>
    <w:rsid w:val="00553C13"/>
    <w:rsid w:val="00555B2B"/>
    <w:rsid w:val="00562DC8"/>
    <w:rsid w:val="00564C6D"/>
    <w:rsid w:val="00564EA3"/>
    <w:rsid w:val="005652C4"/>
    <w:rsid w:val="00566ED7"/>
    <w:rsid w:val="00566F59"/>
    <w:rsid w:val="00567D95"/>
    <w:rsid w:val="00570386"/>
    <w:rsid w:val="00574B2C"/>
    <w:rsid w:val="0057503A"/>
    <w:rsid w:val="0057548C"/>
    <w:rsid w:val="005774F4"/>
    <w:rsid w:val="00577968"/>
    <w:rsid w:val="00580040"/>
    <w:rsid w:val="00580425"/>
    <w:rsid w:val="00582413"/>
    <w:rsid w:val="0058334A"/>
    <w:rsid w:val="00584E0E"/>
    <w:rsid w:val="00586578"/>
    <w:rsid w:val="0058757F"/>
    <w:rsid w:val="005879D6"/>
    <w:rsid w:val="005907F4"/>
    <w:rsid w:val="00590E9D"/>
    <w:rsid w:val="00591DDA"/>
    <w:rsid w:val="00595043"/>
    <w:rsid w:val="00595354"/>
    <w:rsid w:val="005960FB"/>
    <w:rsid w:val="005A1363"/>
    <w:rsid w:val="005A1CD8"/>
    <w:rsid w:val="005A289F"/>
    <w:rsid w:val="005A3028"/>
    <w:rsid w:val="005A44C4"/>
    <w:rsid w:val="005A58A9"/>
    <w:rsid w:val="005A5D0A"/>
    <w:rsid w:val="005A7CF0"/>
    <w:rsid w:val="005B08C4"/>
    <w:rsid w:val="005B1A2C"/>
    <w:rsid w:val="005B336E"/>
    <w:rsid w:val="005B35CF"/>
    <w:rsid w:val="005B4643"/>
    <w:rsid w:val="005B5332"/>
    <w:rsid w:val="005B69F0"/>
    <w:rsid w:val="005C07E0"/>
    <w:rsid w:val="005C2C4E"/>
    <w:rsid w:val="005C6663"/>
    <w:rsid w:val="005C7984"/>
    <w:rsid w:val="005D0468"/>
    <w:rsid w:val="005D0CEC"/>
    <w:rsid w:val="005D13D8"/>
    <w:rsid w:val="005D1537"/>
    <w:rsid w:val="005D16FF"/>
    <w:rsid w:val="005D1A43"/>
    <w:rsid w:val="005D6589"/>
    <w:rsid w:val="005E2276"/>
    <w:rsid w:val="005E2D9A"/>
    <w:rsid w:val="005E32BE"/>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AC0"/>
    <w:rsid w:val="00610B11"/>
    <w:rsid w:val="00611993"/>
    <w:rsid w:val="00612DC6"/>
    <w:rsid w:val="00617852"/>
    <w:rsid w:val="0062084E"/>
    <w:rsid w:val="00620906"/>
    <w:rsid w:val="00625DFD"/>
    <w:rsid w:val="00625F3D"/>
    <w:rsid w:val="0062608A"/>
    <w:rsid w:val="006271A1"/>
    <w:rsid w:val="0062762D"/>
    <w:rsid w:val="00631189"/>
    <w:rsid w:val="00632D06"/>
    <w:rsid w:val="00633BCD"/>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6EB8"/>
    <w:rsid w:val="00667848"/>
    <w:rsid w:val="0067139E"/>
    <w:rsid w:val="00671A2B"/>
    <w:rsid w:val="0067292D"/>
    <w:rsid w:val="00674E02"/>
    <w:rsid w:val="00675C32"/>
    <w:rsid w:val="006779EF"/>
    <w:rsid w:val="0068061B"/>
    <w:rsid w:val="006806D2"/>
    <w:rsid w:val="0068346F"/>
    <w:rsid w:val="006835DD"/>
    <w:rsid w:val="00687F8E"/>
    <w:rsid w:val="0069298A"/>
    <w:rsid w:val="00693726"/>
    <w:rsid w:val="0069596D"/>
    <w:rsid w:val="00697090"/>
    <w:rsid w:val="006972B0"/>
    <w:rsid w:val="006A14AA"/>
    <w:rsid w:val="006A3BF8"/>
    <w:rsid w:val="006A4C5B"/>
    <w:rsid w:val="006A62E0"/>
    <w:rsid w:val="006A6AFE"/>
    <w:rsid w:val="006A700D"/>
    <w:rsid w:val="006A7D0F"/>
    <w:rsid w:val="006A7F13"/>
    <w:rsid w:val="006B0CA4"/>
    <w:rsid w:val="006B180E"/>
    <w:rsid w:val="006B4AC8"/>
    <w:rsid w:val="006B4EC6"/>
    <w:rsid w:val="006B50A9"/>
    <w:rsid w:val="006C03EA"/>
    <w:rsid w:val="006C2C10"/>
    <w:rsid w:val="006C455E"/>
    <w:rsid w:val="006C5802"/>
    <w:rsid w:val="006C689F"/>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16B09"/>
    <w:rsid w:val="007206DE"/>
    <w:rsid w:val="00720FD6"/>
    <w:rsid w:val="00721613"/>
    <w:rsid w:val="007229E3"/>
    <w:rsid w:val="0072314C"/>
    <w:rsid w:val="00724CA2"/>
    <w:rsid w:val="0072513F"/>
    <w:rsid w:val="007254B6"/>
    <w:rsid w:val="0073131E"/>
    <w:rsid w:val="00731F97"/>
    <w:rsid w:val="0073214C"/>
    <w:rsid w:val="00735EC8"/>
    <w:rsid w:val="007360B2"/>
    <w:rsid w:val="00740C7D"/>
    <w:rsid w:val="00742176"/>
    <w:rsid w:val="00742629"/>
    <w:rsid w:val="0074518F"/>
    <w:rsid w:val="00745F0B"/>
    <w:rsid w:val="00746743"/>
    <w:rsid w:val="00750D5D"/>
    <w:rsid w:val="0075132B"/>
    <w:rsid w:val="00752A9A"/>
    <w:rsid w:val="00753764"/>
    <w:rsid w:val="007562AA"/>
    <w:rsid w:val="0075715E"/>
    <w:rsid w:val="00757C71"/>
    <w:rsid w:val="00757FD1"/>
    <w:rsid w:val="007626F9"/>
    <w:rsid w:val="00762FC7"/>
    <w:rsid w:val="007668A5"/>
    <w:rsid w:val="007669FC"/>
    <w:rsid w:val="00767126"/>
    <w:rsid w:val="00767AB3"/>
    <w:rsid w:val="00771681"/>
    <w:rsid w:val="00772973"/>
    <w:rsid w:val="00776235"/>
    <w:rsid w:val="00780031"/>
    <w:rsid w:val="007838CA"/>
    <w:rsid w:val="00784167"/>
    <w:rsid w:val="007850AF"/>
    <w:rsid w:val="00785A73"/>
    <w:rsid w:val="00792093"/>
    <w:rsid w:val="00792D7E"/>
    <w:rsid w:val="007949F2"/>
    <w:rsid w:val="00795030"/>
    <w:rsid w:val="0079672D"/>
    <w:rsid w:val="007975BA"/>
    <w:rsid w:val="007A080F"/>
    <w:rsid w:val="007A1244"/>
    <w:rsid w:val="007A1F2E"/>
    <w:rsid w:val="007A2632"/>
    <w:rsid w:val="007A32E8"/>
    <w:rsid w:val="007A6286"/>
    <w:rsid w:val="007B31D1"/>
    <w:rsid w:val="007B4953"/>
    <w:rsid w:val="007B5CE7"/>
    <w:rsid w:val="007B6BF7"/>
    <w:rsid w:val="007C0293"/>
    <w:rsid w:val="007C0C09"/>
    <w:rsid w:val="007C1DE4"/>
    <w:rsid w:val="007C3F7C"/>
    <w:rsid w:val="007C4B76"/>
    <w:rsid w:val="007C6FD3"/>
    <w:rsid w:val="007D0471"/>
    <w:rsid w:val="007D0C71"/>
    <w:rsid w:val="007D1593"/>
    <w:rsid w:val="007D2204"/>
    <w:rsid w:val="007D275D"/>
    <w:rsid w:val="007D54AF"/>
    <w:rsid w:val="007D7760"/>
    <w:rsid w:val="007E037F"/>
    <w:rsid w:val="007E1E97"/>
    <w:rsid w:val="007E37F9"/>
    <w:rsid w:val="007E4193"/>
    <w:rsid w:val="007E5172"/>
    <w:rsid w:val="007E5BDA"/>
    <w:rsid w:val="007E7928"/>
    <w:rsid w:val="007F3B4F"/>
    <w:rsid w:val="007F55BB"/>
    <w:rsid w:val="007F670E"/>
    <w:rsid w:val="007F68A0"/>
    <w:rsid w:val="007F7302"/>
    <w:rsid w:val="0080174D"/>
    <w:rsid w:val="0080416E"/>
    <w:rsid w:val="00806650"/>
    <w:rsid w:val="00814A0C"/>
    <w:rsid w:val="00814BEA"/>
    <w:rsid w:val="00815098"/>
    <w:rsid w:val="00815F4E"/>
    <w:rsid w:val="00816829"/>
    <w:rsid w:val="0082152D"/>
    <w:rsid w:val="008227F3"/>
    <w:rsid w:val="00822823"/>
    <w:rsid w:val="00823234"/>
    <w:rsid w:val="00823282"/>
    <w:rsid w:val="00825DAB"/>
    <w:rsid w:val="00826815"/>
    <w:rsid w:val="008312E4"/>
    <w:rsid w:val="0083156A"/>
    <w:rsid w:val="00831EFB"/>
    <w:rsid w:val="00832EF8"/>
    <w:rsid w:val="00833A61"/>
    <w:rsid w:val="00836B8A"/>
    <w:rsid w:val="00837DF2"/>
    <w:rsid w:val="008401F8"/>
    <w:rsid w:val="00840C11"/>
    <w:rsid w:val="0084402C"/>
    <w:rsid w:val="00851FA5"/>
    <w:rsid w:val="00852B18"/>
    <w:rsid w:val="0085309F"/>
    <w:rsid w:val="00853B90"/>
    <w:rsid w:val="008554A4"/>
    <w:rsid w:val="008572CE"/>
    <w:rsid w:val="0085759F"/>
    <w:rsid w:val="00860A1A"/>
    <w:rsid w:val="00860C31"/>
    <w:rsid w:val="0086121C"/>
    <w:rsid w:val="008614DF"/>
    <w:rsid w:val="00863D54"/>
    <w:rsid w:val="00863F5C"/>
    <w:rsid w:val="00864679"/>
    <w:rsid w:val="00864786"/>
    <w:rsid w:val="00864F97"/>
    <w:rsid w:val="008700E1"/>
    <w:rsid w:val="00870C0D"/>
    <w:rsid w:val="00872713"/>
    <w:rsid w:val="00873347"/>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0740"/>
    <w:rsid w:val="008B1C52"/>
    <w:rsid w:val="008B1D19"/>
    <w:rsid w:val="008B264F"/>
    <w:rsid w:val="008B28E8"/>
    <w:rsid w:val="008B3E30"/>
    <w:rsid w:val="008B4616"/>
    <w:rsid w:val="008B4CDA"/>
    <w:rsid w:val="008B6805"/>
    <w:rsid w:val="008B6E16"/>
    <w:rsid w:val="008C5F3F"/>
    <w:rsid w:val="008C7C18"/>
    <w:rsid w:val="008D104C"/>
    <w:rsid w:val="008D3BF7"/>
    <w:rsid w:val="008D3CE7"/>
    <w:rsid w:val="008D7985"/>
    <w:rsid w:val="008D7FC3"/>
    <w:rsid w:val="008E26B7"/>
    <w:rsid w:val="008E27A8"/>
    <w:rsid w:val="008E60CB"/>
    <w:rsid w:val="008E689A"/>
    <w:rsid w:val="008F08E7"/>
    <w:rsid w:val="008F165F"/>
    <w:rsid w:val="008F1666"/>
    <w:rsid w:val="008F1BE0"/>
    <w:rsid w:val="008F3697"/>
    <w:rsid w:val="008F4824"/>
    <w:rsid w:val="008F4A20"/>
    <w:rsid w:val="008F4AA6"/>
    <w:rsid w:val="008F5C13"/>
    <w:rsid w:val="008F739F"/>
    <w:rsid w:val="00902A76"/>
    <w:rsid w:val="009034CC"/>
    <w:rsid w:val="0090373B"/>
    <w:rsid w:val="00905084"/>
    <w:rsid w:val="00913CA6"/>
    <w:rsid w:val="00914547"/>
    <w:rsid w:val="009151AD"/>
    <w:rsid w:val="0091573C"/>
    <w:rsid w:val="009172D8"/>
    <w:rsid w:val="009200AB"/>
    <w:rsid w:val="0092114B"/>
    <w:rsid w:val="009232A1"/>
    <w:rsid w:val="009232D1"/>
    <w:rsid w:val="0092414E"/>
    <w:rsid w:val="00926B7D"/>
    <w:rsid w:val="00927529"/>
    <w:rsid w:val="00932E03"/>
    <w:rsid w:val="00933110"/>
    <w:rsid w:val="00934791"/>
    <w:rsid w:val="00936E64"/>
    <w:rsid w:val="0094006B"/>
    <w:rsid w:val="009414E4"/>
    <w:rsid w:val="00952467"/>
    <w:rsid w:val="00952A75"/>
    <w:rsid w:val="0095327E"/>
    <w:rsid w:val="00954985"/>
    <w:rsid w:val="00955CBE"/>
    <w:rsid w:val="00956511"/>
    <w:rsid w:val="0095673F"/>
    <w:rsid w:val="00956BB3"/>
    <w:rsid w:val="00957808"/>
    <w:rsid w:val="00957EDB"/>
    <w:rsid w:val="00960B3F"/>
    <w:rsid w:val="00961C36"/>
    <w:rsid w:val="00964DB3"/>
    <w:rsid w:val="00966608"/>
    <w:rsid w:val="009666C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561E"/>
    <w:rsid w:val="00A06837"/>
    <w:rsid w:val="00A06B39"/>
    <w:rsid w:val="00A11387"/>
    <w:rsid w:val="00A1222B"/>
    <w:rsid w:val="00A1263B"/>
    <w:rsid w:val="00A12C0D"/>
    <w:rsid w:val="00A13B05"/>
    <w:rsid w:val="00A14DAC"/>
    <w:rsid w:val="00A15903"/>
    <w:rsid w:val="00A15BDA"/>
    <w:rsid w:val="00A1683A"/>
    <w:rsid w:val="00A21B65"/>
    <w:rsid w:val="00A248AC"/>
    <w:rsid w:val="00A24B18"/>
    <w:rsid w:val="00A2565E"/>
    <w:rsid w:val="00A33D35"/>
    <w:rsid w:val="00A35A7C"/>
    <w:rsid w:val="00A36A09"/>
    <w:rsid w:val="00A4270C"/>
    <w:rsid w:val="00A44929"/>
    <w:rsid w:val="00A44996"/>
    <w:rsid w:val="00A44BBC"/>
    <w:rsid w:val="00A44DE0"/>
    <w:rsid w:val="00A469A1"/>
    <w:rsid w:val="00A47306"/>
    <w:rsid w:val="00A4741B"/>
    <w:rsid w:val="00A47A5F"/>
    <w:rsid w:val="00A52FB5"/>
    <w:rsid w:val="00A5367D"/>
    <w:rsid w:val="00A53723"/>
    <w:rsid w:val="00A53965"/>
    <w:rsid w:val="00A566FE"/>
    <w:rsid w:val="00A57824"/>
    <w:rsid w:val="00A579A8"/>
    <w:rsid w:val="00A62D7E"/>
    <w:rsid w:val="00A62D9C"/>
    <w:rsid w:val="00A64191"/>
    <w:rsid w:val="00A64593"/>
    <w:rsid w:val="00A651C0"/>
    <w:rsid w:val="00A65654"/>
    <w:rsid w:val="00A674EB"/>
    <w:rsid w:val="00A72292"/>
    <w:rsid w:val="00A727A0"/>
    <w:rsid w:val="00A7346B"/>
    <w:rsid w:val="00A76B8A"/>
    <w:rsid w:val="00A77F8B"/>
    <w:rsid w:val="00A82699"/>
    <w:rsid w:val="00A8464D"/>
    <w:rsid w:val="00A853BD"/>
    <w:rsid w:val="00A85CAD"/>
    <w:rsid w:val="00A85EF3"/>
    <w:rsid w:val="00A86E82"/>
    <w:rsid w:val="00A87A96"/>
    <w:rsid w:val="00A87D5E"/>
    <w:rsid w:val="00A902C3"/>
    <w:rsid w:val="00A92BFC"/>
    <w:rsid w:val="00A92E6C"/>
    <w:rsid w:val="00A94945"/>
    <w:rsid w:val="00A9786E"/>
    <w:rsid w:val="00A978D3"/>
    <w:rsid w:val="00AA012C"/>
    <w:rsid w:val="00AA1737"/>
    <w:rsid w:val="00AA301B"/>
    <w:rsid w:val="00AB0564"/>
    <w:rsid w:val="00AB1ACC"/>
    <w:rsid w:val="00AB3CD7"/>
    <w:rsid w:val="00AB4AEE"/>
    <w:rsid w:val="00AB55A0"/>
    <w:rsid w:val="00AB5C4C"/>
    <w:rsid w:val="00AB5D8D"/>
    <w:rsid w:val="00AB5E31"/>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364B"/>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59B5"/>
    <w:rsid w:val="00B27C5C"/>
    <w:rsid w:val="00B31EEE"/>
    <w:rsid w:val="00B32627"/>
    <w:rsid w:val="00B342E7"/>
    <w:rsid w:val="00B348A8"/>
    <w:rsid w:val="00B34984"/>
    <w:rsid w:val="00B35A5D"/>
    <w:rsid w:val="00B3634D"/>
    <w:rsid w:val="00B42A50"/>
    <w:rsid w:val="00B508F0"/>
    <w:rsid w:val="00B52BB0"/>
    <w:rsid w:val="00B54D55"/>
    <w:rsid w:val="00B55CFD"/>
    <w:rsid w:val="00B5728B"/>
    <w:rsid w:val="00B57F58"/>
    <w:rsid w:val="00B6207A"/>
    <w:rsid w:val="00B6376F"/>
    <w:rsid w:val="00B63F08"/>
    <w:rsid w:val="00B645B0"/>
    <w:rsid w:val="00B653CF"/>
    <w:rsid w:val="00B65E53"/>
    <w:rsid w:val="00B66041"/>
    <w:rsid w:val="00B666A4"/>
    <w:rsid w:val="00B667BD"/>
    <w:rsid w:val="00B66E25"/>
    <w:rsid w:val="00B67BF5"/>
    <w:rsid w:val="00B71A96"/>
    <w:rsid w:val="00B72FA0"/>
    <w:rsid w:val="00B741E3"/>
    <w:rsid w:val="00B7508B"/>
    <w:rsid w:val="00B75AC1"/>
    <w:rsid w:val="00B80868"/>
    <w:rsid w:val="00B827DC"/>
    <w:rsid w:val="00B836DA"/>
    <w:rsid w:val="00B843C3"/>
    <w:rsid w:val="00B84559"/>
    <w:rsid w:val="00B867D5"/>
    <w:rsid w:val="00B90EDB"/>
    <w:rsid w:val="00B92037"/>
    <w:rsid w:val="00B93371"/>
    <w:rsid w:val="00B95DBD"/>
    <w:rsid w:val="00B97708"/>
    <w:rsid w:val="00B97F58"/>
    <w:rsid w:val="00BA03F1"/>
    <w:rsid w:val="00BA1F3F"/>
    <w:rsid w:val="00BA28F9"/>
    <w:rsid w:val="00BA37CD"/>
    <w:rsid w:val="00BA4A5A"/>
    <w:rsid w:val="00BA527B"/>
    <w:rsid w:val="00BA5688"/>
    <w:rsid w:val="00BA5AC0"/>
    <w:rsid w:val="00BA60D9"/>
    <w:rsid w:val="00BA676B"/>
    <w:rsid w:val="00BB0E61"/>
    <w:rsid w:val="00BB53AF"/>
    <w:rsid w:val="00BB6872"/>
    <w:rsid w:val="00BB728F"/>
    <w:rsid w:val="00BC054B"/>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32E"/>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20FC6"/>
    <w:rsid w:val="00C25339"/>
    <w:rsid w:val="00C25526"/>
    <w:rsid w:val="00C2718C"/>
    <w:rsid w:val="00C27A44"/>
    <w:rsid w:val="00C3009B"/>
    <w:rsid w:val="00C30236"/>
    <w:rsid w:val="00C32640"/>
    <w:rsid w:val="00C3327C"/>
    <w:rsid w:val="00C342A7"/>
    <w:rsid w:val="00C34745"/>
    <w:rsid w:val="00C35A85"/>
    <w:rsid w:val="00C36FDB"/>
    <w:rsid w:val="00C37260"/>
    <w:rsid w:val="00C40EDE"/>
    <w:rsid w:val="00C41711"/>
    <w:rsid w:val="00C41974"/>
    <w:rsid w:val="00C42F1C"/>
    <w:rsid w:val="00C437B5"/>
    <w:rsid w:val="00C448CF"/>
    <w:rsid w:val="00C458AE"/>
    <w:rsid w:val="00C45EC0"/>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7308"/>
    <w:rsid w:val="00C7782C"/>
    <w:rsid w:val="00C83C54"/>
    <w:rsid w:val="00C85BCD"/>
    <w:rsid w:val="00C86171"/>
    <w:rsid w:val="00C86755"/>
    <w:rsid w:val="00C86904"/>
    <w:rsid w:val="00C91B97"/>
    <w:rsid w:val="00C91D10"/>
    <w:rsid w:val="00C93414"/>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2BC"/>
    <w:rsid w:val="00CF1827"/>
    <w:rsid w:val="00CF2A4F"/>
    <w:rsid w:val="00CF2DCD"/>
    <w:rsid w:val="00CF3C31"/>
    <w:rsid w:val="00CF3D45"/>
    <w:rsid w:val="00CF493D"/>
    <w:rsid w:val="00CF749F"/>
    <w:rsid w:val="00D00CB8"/>
    <w:rsid w:val="00D019AA"/>
    <w:rsid w:val="00D0204E"/>
    <w:rsid w:val="00D02511"/>
    <w:rsid w:val="00D036C3"/>
    <w:rsid w:val="00D03880"/>
    <w:rsid w:val="00D03CA2"/>
    <w:rsid w:val="00D0597F"/>
    <w:rsid w:val="00D0697E"/>
    <w:rsid w:val="00D0751F"/>
    <w:rsid w:val="00D076A8"/>
    <w:rsid w:val="00D07951"/>
    <w:rsid w:val="00D117EF"/>
    <w:rsid w:val="00D11D7E"/>
    <w:rsid w:val="00D15F59"/>
    <w:rsid w:val="00D21799"/>
    <w:rsid w:val="00D23B2D"/>
    <w:rsid w:val="00D2518F"/>
    <w:rsid w:val="00D25300"/>
    <w:rsid w:val="00D26F71"/>
    <w:rsid w:val="00D278EF"/>
    <w:rsid w:val="00D30F41"/>
    <w:rsid w:val="00D30FA5"/>
    <w:rsid w:val="00D320A3"/>
    <w:rsid w:val="00D33402"/>
    <w:rsid w:val="00D342B2"/>
    <w:rsid w:val="00D35375"/>
    <w:rsid w:val="00D362E8"/>
    <w:rsid w:val="00D36C08"/>
    <w:rsid w:val="00D40B20"/>
    <w:rsid w:val="00D46A8F"/>
    <w:rsid w:val="00D47FE8"/>
    <w:rsid w:val="00D5166B"/>
    <w:rsid w:val="00D521F6"/>
    <w:rsid w:val="00D54743"/>
    <w:rsid w:val="00D556D2"/>
    <w:rsid w:val="00D57935"/>
    <w:rsid w:val="00D60751"/>
    <w:rsid w:val="00D60F3C"/>
    <w:rsid w:val="00D60FF8"/>
    <w:rsid w:val="00D61307"/>
    <w:rsid w:val="00D61FFF"/>
    <w:rsid w:val="00D65308"/>
    <w:rsid w:val="00D65D0E"/>
    <w:rsid w:val="00D67A0D"/>
    <w:rsid w:val="00D7011A"/>
    <w:rsid w:val="00D7099D"/>
    <w:rsid w:val="00D72BFA"/>
    <w:rsid w:val="00D73180"/>
    <w:rsid w:val="00D761FE"/>
    <w:rsid w:val="00D8028A"/>
    <w:rsid w:val="00D81D03"/>
    <w:rsid w:val="00D855C1"/>
    <w:rsid w:val="00D862C7"/>
    <w:rsid w:val="00D86C0D"/>
    <w:rsid w:val="00D95041"/>
    <w:rsid w:val="00D95B6A"/>
    <w:rsid w:val="00D961CA"/>
    <w:rsid w:val="00D974F1"/>
    <w:rsid w:val="00DA005E"/>
    <w:rsid w:val="00DA06C8"/>
    <w:rsid w:val="00DA1352"/>
    <w:rsid w:val="00DA37F1"/>
    <w:rsid w:val="00DA5C5E"/>
    <w:rsid w:val="00DB0C0A"/>
    <w:rsid w:val="00DB19BF"/>
    <w:rsid w:val="00DB21F0"/>
    <w:rsid w:val="00DB5733"/>
    <w:rsid w:val="00DB576C"/>
    <w:rsid w:val="00DB60BC"/>
    <w:rsid w:val="00DB63F8"/>
    <w:rsid w:val="00DB6A8B"/>
    <w:rsid w:val="00DC07A4"/>
    <w:rsid w:val="00DC10E6"/>
    <w:rsid w:val="00DC3399"/>
    <w:rsid w:val="00DC3DCF"/>
    <w:rsid w:val="00DC6430"/>
    <w:rsid w:val="00DC6736"/>
    <w:rsid w:val="00DC7882"/>
    <w:rsid w:val="00DC7AD4"/>
    <w:rsid w:val="00DC7FF2"/>
    <w:rsid w:val="00DD1718"/>
    <w:rsid w:val="00DD2798"/>
    <w:rsid w:val="00DD2856"/>
    <w:rsid w:val="00DD56FA"/>
    <w:rsid w:val="00DD6F60"/>
    <w:rsid w:val="00DE09EF"/>
    <w:rsid w:val="00DE2A83"/>
    <w:rsid w:val="00DE5796"/>
    <w:rsid w:val="00DE699B"/>
    <w:rsid w:val="00DE6CC5"/>
    <w:rsid w:val="00DF0289"/>
    <w:rsid w:val="00DF0A3B"/>
    <w:rsid w:val="00DF0C51"/>
    <w:rsid w:val="00DF4133"/>
    <w:rsid w:val="00DF457A"/>
    <w:rsid w:val="00DF4E14"/>
    <w:rsid w:val="00DF7F83"/>
    <w:rsid w:val="00E02745"/>
    <w:rsid w:val="00E02E10"/>
    <w:rsid w:val="00E064D4"/>
    <w:rsid w:val="00E07622"/>
    <w:rsid w:val="00E104B5"/>
    <w:rsid w:val="00E1317F"/>
    <w:rsid w:val="00E133C5"/>
    <w:rsid w:val="00E1346D"/>
    <w:rsid w:val="00E157DE"/>
    <w:rsid w:val="00E16442"/>
    <w:rsid w:val="00E17D33"/>
    <w:rsid w:val="00E2024D"/>
    <w:rsid w:val="00E20F66"/>
    <w:rsid w:val="00E2163F"/>
    <w:rsid w:val="00E21EDD"/>
    <w:rsid w:val="00E2310E"/>
    <w:rsid w:val="00E23290"/>
    <w:rsid w:val="00E2565C"/>
    <w:rsid w:val="00E25921"/>
    <w:rsid w:val="00E26680"/>
    <w:rsid w:val="00E26D5A"/>
    <w:rsid w:val="00E271EB"/>
    <w:rsid w:val="00E30303"/>
    <w:rsid w:val="00E30B58"/>
    <w:rsid w:val="00E30B9A"/>
    <w:rsid w:val="00E31E78"/>
    <w:rsid w:val="00E33231"/>
    <w:rsid w:val="00E4246E"/>
    <w:rsid w:val="00E441A7"/>
    <w:rsid w:val="00E44E5C"/>
    <w:rsid w:val="00E44F2D"/>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71A3"/>
    <w:rsid w:val="00EA7D1E"/>
    <w:rsid w:val="00EB1034"/>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D0A24"/>
    <w:rsid w:val="00ED220E"/>
    <w:rsid w:val="00ED4C5E"/>
    <w:rsid w:val="00ED67BD"/>
    <w:rsid w:val="00ED75B1"/>
    <w:rsid w:val="00ED7792"/>
    <w:rsid w:val="00EE2D9D"/>
    <w:rsid w:val="00EE58B6"/>
    <w:rsid w:val="00EE60DD"/>
    <w:rsid w:val="00EE7BD2"/>
    <w:rsid w:val="00EF0836"/>
    <w:rsid w:val="00EF6AE8"/>
    <w:rsid w:val="00F10CA6"/>
    <w:rsid w:val="00F150D6"/>
    <w:rsid w:val="00F1606D"/>
    <w:rsid w:val="00F16717"/>
    <w:rsid w:val="00F16FB6"/>
    <w:rsid w:val="00F17A75"/>
    <w:rsid w:val="00F17F82"/>
    <w:rsid w:val="00F21B48"/>
    <w:rsid w:val="00F21D16"/>
    <w:rsid w:val="00F2237C"/>
    <w:rsid w:val="00F24298"/>
    <w:rsid w:val="00F24DA1"/>
    <w:rsid w:val="00F25CDB"/>
    <w:rsid w:val="00F26221"/>
    <w:rsid w:val="00F266BE"/>
    <w:rsid w:val="00F269F2"/>
    <w:rsid w:val="00F27F1C"/>
    <w:rsid w:val="00F312C6"/>
    <w:rsid w:val="00F3242E"/>
    <w:rsid w:val="00F32AF0"/>
    <w:rsid w:val="00F340B8"/>
    <w:rsid w:val="00F34E57"/>
    <w:rsid w:val="00F365CE"/>
    <w:rsid w:val="00F36F21"/>
    <w:rsid w:val="00F37CDC"/>
    <w:rsid w:val="00F37F6B"/>
    <w:rsid w:val="00F42F68"/>
    <w:rsid w:val="00F4427E"/>
    <w:rsid w:val="00F453C5"/>
    <w:rsid w:val="00F4579B"/>
    <w:rsid w:val="00F45A95"/>
    <w:rsid w:val="00F45D82"/>
    <w:rsid w:val="00F552B0"/>
    <w:rsid w:val="00F557D0"/>
    <w:rsid w:val="00F5701B"/>
    <w:rsid w:val="00F578FD"/>
    <w:rsid w:val="00F60AF1"/>
    <w:rsid w:val="00F6129A"/>
    <w:rsid w:val="00F618EF"/>
    <w:rsid w:val="00F61D6E"/>
    <w:rsid w:val="00F66D19"/>
    <w:rsid w:val="00F67707"/>
    <w:rsid w:val="00F739BF"/>
    <w:rsid w:val="00F75003"/>
    <w:rsid w:val="00F7663F"/>
    <w:rsid w:val="00F768D7"/>
    <w:rsid w:val="00F76AFA"/>
    <w:rsid w:val="00F76DD2"/>
    <w:rsid w:val="00F772D9"/>
    <w:rsid w:val="00F804E5"/>
    <w:rsid w:val="00F804F7"/>
    <w:rsid w:val="00F81D05"/>
    <w:rsid w:val="00F81E3A"/>
    <w:rsid w:val="00F830BB"/>
    <w:rsid w:val="00F830D0"/>
    <w:rsid w:val="00F83638"/>
    <w:rsid w:val="00F83FEE"/>
    <w:rsid w:val="00F847B8"/>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3210"/>
    <w:rsid w:val="00FB4730"/>
    <w:rsid w:val="00FB4906"/>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69A1DC1"/>
    <w:rsid w:val="07F2427C"/>
    <w:rsid w:val="0BE75486"/>
    <w:rsid w:val="10D50172"/>
    <w:rsid w:val="15A5287C"/>
    <w:rsid w:val="18B44B09"/>
    <w:rsid w:val="18C80D5B"/>
    <w:rsid w:val="1AA8138A"/>
    <w:rsid w:val="1C061AFA"/>
    <w:rsid w:val="1D0600A4"/>
    <w:rsid w:val="2073585E"/>
    <w:rsid w:val="222F3BF9"/>
    <w:rsid w:val="27C13545"/>
    <w:rsid w:val="2ABF1892"/>
    <w:rsid w:val="2D29279C"/>
    <w:rsid w:val="31481CDD"/>
    <w:rsid w:val="3F934B4E"/>
    <w:rsid w:val="436668D3"/>
    <w:rsid w:val="45E963A6"/>
    <w:rsid w:val="49FC78EC"/>
    <w:rsid w:val="4B2335E2"/>
    <w:rsid w:val="4D1A28C1"/>
    <w:rsid w:val="5AB006A7"/>
    <w:rsid w:val="5BD4539B"/>
    <w:rsid w:val="63853C48"/>
    <w:rsid w:val="65807C01"/>
    <w:rsid w:val="6BB40D0E"/>
    <w:rsid w:val="6C042FDB"/>
    <w:rsid w:val="6D471D7A"/>
    <w:rsid w:val="6EB80A67"/>
    <w:rsid w:val="713B3224"/>
    <w:rsid w:val="746E36DA"/>
    <w:rsid w:val="75234EC8"/>
    <w:rsid w:val="75844B04"/>
    <w:rsid w:val="75B212C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qFormat/>
    <w:uiPriority w:val="0"/>
    <w:pPr>
      <w:ind w:left="2500" w:leftChars="2500"/>
    </w:pPr>
    <w:rPr>
      <w:sz w:val="44"/>
      <w:szCs w:val="44"/>
      <w:lang w:val="zh-CN"/>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List"/>
    <w:basedOn w:val="1"/>
    <w:qFormat/>
    <w:uiPriority w:val="0"/>
    <w:pPr>
      <w:spacing w:line="460" w:lineRule="exact"/>
      <w:ind w:left="200" w:hanging="200" w:hangingChars="200"/>
    </w:pPr>
    <w:rPr>
      <w:spacing w:val="12"/>
      <w:sz w:val="24"/>
      <w:szCs w:val="20"/>
    </w:rPr>
  </w:style>
  <w:style w:type="paragraph" w:styleId="8">
    <w:name w:val="List Paragraph"/>
    <w:basedOn w:val="1"/>
    <w:qFormat/>
    <w:uiPriority w:val="34"/>
    <w:pPr>
      <w:ind w:firstLine="420" w:firstLineChars="200"/>
    </w:pPr>
  </w:style>
  <w:style w:type="character" w:customStyle="1" w:styleId="9">
    <w:name w:val="页眉 Char"/>
    <w:basedOn w:val="7"/>
    <w:link w:val="4"/>
    <w:qFormat/>
    <w:uiPriority w:val="99"/>
    <w:rPr>
      <w:rFonts w:ascii="Times New Roman" w:hAnsi="Times New Roman" w:eastAsia="宋体" w:cs="Times New Roman"/>
      <w:sz w:val="18"/>
      <w:szCs w:val="18"/>
    </w:rPr>
  </w:style>
  <w:style w:type="character" w:customStyle="1" w:styleId="10">
    <w:name w:val="页脚 Char"/>
    <w:basedOn w:val="7"/>
    <w:link w:val="3"/>
    <w:qFormat/>
    <w:uiPriority w:val="99"/>
    <w:rPr>
      <w:rFonts w:ascii="Times New Roman" w:hAnsi="Times New Roman" w:eastAsia="宋体" w:cs="Times New Roman"/>
      <w:sz w:val="18"/>
      <w:szCs w:val="18"/>
    </w:rPr>
  </w:style>
  <w:style w:type="paragraph" w:customStyle="1" w:styleId="11">
    <w:name w:val="文件正文版式"/>
    <w:basedOn w:val="1"/>
    <w:qFormat/>
    <w:uiPriority w:val="0"/>
    <w:pPr>
      <w:spacing w:line="460" w:lineRule="atLeast"/>
    </w:pPr>
    <w:rPr>
      <w:rFonts w:ascii="宋体" w:hAnsi="宋体"/>
      <w:b/>
      <w:bCs/>
      <w:sz w:val="24"/>
    </w:rPr>
  </w:style>
  <w:style w:type="character" w:customStyle="1" w:styleId="12">
    <w:name w:val="日期 Char"/>
    <w:basedOn w:val="7"/>
    <w:link w:val="2"/>
    <w:qFormat/>
    <w:uiPriority w:val="0"/>
    <w:rPr>
      <w:rFonts w:ascii="Times New Roman" w:hAnsi="Times New Roman" w:eastAsia="宋体" w:cs="Times New Roman"/>
      <w:sz w:val="44"/>
      <w:szCs w:val="44"/>
      <w:lang w:val="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9</Pages>
  <Words>2013</Words>
  <Characters>2096</Characters>
  <Lines>14</Lines>
  <Paragraphs>4</Paragraphs>
  <TotalTime>0</TotalTime>
  <ScaleCrop>false</ScaleCrop>
  <LinksUpToDate>false</LinksUpToDate>
  <CharactersWithSpaces>2894</CharactersWithSpaces>
  <Application>WPS Office_12.1.0.17121_F1E327BC-269C-435d-A152-05C5408002CA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2020-08-17T04:33:00Z</dcterms:created>
  <dc:creator>陈希琳</dc:creator>
  <cp:lastModifiedBy>王怡</cp:lastModifiedBy>
  <cp:lastPrinted>2021-05-10T07:12:00Z</cp:lastPrinted>
  <dcterms:modified xsi:type="dcterms:W3CDTF">2024-09-10T09:14:33Z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2052-12.1.0.17121</vt:lpwstr>
  </property>
  <property fmtid="{D5CDD505-2E9C-101B-9397-08002B2CF9AE}" pid="3" name="ICV">
    <vt:lpwstr>BC22121F1157491B93D8956D7506F241</vt:lpwstr>
  </property>
</Properties>
</file>