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B8872">
      <w:pPr>
        <w:autoSpaceDE w:val="0"/>
        <w:autoSpaceDN w:val="0"/>
        <w:adjustRightInd w:val="0"/>
        <w:snapToGrid w:val="0"/>
        <w:jc w:val="center"/>
        <w:rPr>
          <w:rFonts w:ascii="宋体"/>
          <w:b/>
          <w:color w:val="auto"/>
          <w:sz w:val="56"/>
          <w:szCs w:val="56"/>
          <w:highlight w:val="none"/>
          <w:lang w:val="zh-CN"/>
        </w:rPr>
      </w:pPr>
    </w:p>
    <w:p w14:paraId="358F8271">
      <w:pPr>
        <w:autoSpaceDE w:val="0"/>
        <w:autoSpaceDN w:val="0"/>
        <w:adjustRightInd w:val="0"/>
        <w:snapToGrid w:val="0"/>
        <w:jc w:val="center"/>
        <w:rPr>
          <w:rFonts w:ascii="宋体"/>
          <w:b/>
          <w:color w:val="auto"/>
          <w:sz w:val="56"/>
          <w:szCs w:val="56"/>
          <w:highlight w:val="none"/>
          <w:lang w:val="zh-CN"/>
        </w:rPr>
      </w:pPr>
    </w:p>
    <w:p w14:paraId="7F0D7850">
      <w:pPr>
        <w:autoSpaceDE w:val="0"/>
        <w:autoSpaceDN w:val="0"/>
        <w:adjustRightInd w:val="0"/>
        <w:snapToGrid w:val="0"/>
        <w:jc w:val="center"/>
        <w:rPr>
          <w:rFonts w:ascii="宋体"/>
          <w:b/>
          <w:color w:val="auto"/>
          <w:sz w:val="60"/>
          <w:szCs w:val="56"/>
          <w:highlight w:val="none"/>
          <w:lang w:val="zh-CN"/>
        </w:rPr>
      </w:pPr>
      <w:r>
        <w:rPr>
          <w:rFonts w:hint="eastAsia" w:ascii="宋体"/>
          <w:b/>
          <w:color w:val="auto"/>
          <w:sz w:val="60"/>
          <w:szCs w:val="56"/>
          <w:highlight w:val="none"/>
          <w:lang w:val="zh-CN"/>
        </w:rPr>
        <w:t>浙江大学</w:t>
      </w:r>
      <w:r>
        <w:rPr>
          <w:rFonts w:ascii="宋体"/>
          <w:b/>
          <w:color w:val="auto"/>
          <w:sz w:val="60"/>
          <w:szCs w:val="56"/>
          <w:highlight w:val="none"/>
          <w:lang w:val="zh-CN"/>
        </w:rPr>
        <w:t>医学院附属第一医院</w:t>
      </w:r>
    </w:p>
    <w:p w14:paraId="1869E0F8">
      <w:pPr>
        <w:autoSpaceDE w:val="0"/>
        <w:autoSpaceDN w:val="0"/>
        <w:adjustRightInd w:val="0"/>
        <w:snapToGrid w:val="0"/>
        <w:jc w:val="center"/>
        <w:rPr>
          <w:rFonts w:ascii="宋体"/>
          <w:color w:val="auto"/>
          <w:sz w:val="56"/>
          <w:szCs w:val="56"/>
          <w:highlight w:val="none"/>
          <w:lang w:val="zh-CN"/>
        </w:rPr>
      </w:pPr>
    </w:p>
    <w:p w14:paraId="4BA4038F">
      <w:pPr>
        <w:autoSpaceDE w:val="0"/>
        <w:autoSpaceDN w:val="0"/>
        <w:adjustRightInd w:val="0"/>
        <w:snapToGrid w:val="0"/>
        <w:jc w:val="center"/>
        <w:rPr>
          <w:rFonts w:ascii="宋体"/>
          <w:color w:val="auto"/>
          <w:sz w:val="56"/>
          <w:szCs w:val="56"/>
          <w:highlight w:val="none"/>
          <w:lang w:val="zh-CN"/>
        </w:rPr>
      </w:pPr>
    </w:p>
    <w:p w14:paraId="5B9C5EC5">
      <w:pPr>
        <w:pStyle w:val="6"/>
        <w:ind w:left="1168" w:hanging="1168"/>
        <w:rPr>
          <w:rFonts w:ascii="宋体"/>
          <w:color w:val="auto"/>
          <w:sz w:val="56"/>
          <w:szCs w:val="56"/>
          <w:highlight w:val="none"/>
          <w:lang w:val="zh-CN"/>
        </w:rPr>
      </w:pPr>
    </w:p>
    <w:p w14:paraId="0C9F2884">
      <w:pPr>
        <w:pStyle w:val="6"/>
        <w:ind w:left="1168" w:hanging="1168"/>
        <w:rPr>
          <w:rFonts w:ascii="宋体"/>
          <w:color w:val="auto"/>
          <w:sz w:val="56"/>
          <w:szCs w:val="56"/>
          <w:highlight w:val="none"/>
          <w:lang w:val="zh-CN"/>
        </w:rPr>
      </w:pPr>
    </w:p>
    <w:p w14:paraId="05361197">
      <w:pPr>
        <w:autoSpaceDE w:val="0"/>
        <w:autoSpaceDN w:val="0"/>
        <w:adjustRightInd w:val="0"/>
        <w:snapToGrid w:val="0"/>
        <w:jc w:val="center"/>
        <w:rPr>
          <w:rFonts w:ascii="宋体"/>
          <w:color w:val="auto"/>
          <w:sz w:val="56"/>
          <w:szCs w:val="56"/>
          <w:highlight w:val="none"/>
          <w:lang w:val="zh-CN"/>
        </w:rPr>
      </w:pPr>
    </w:p>
    <w:p w14:paraId="43854DCD">
      <w:pPr>
        <w:autoSpaceDE w:val="0"/>
        <w:autoSpaceDN w:val="0"/>
        <w:adjustRightInd w:val="0"/>
        <w:snapToGrid w:val="0"/>
        <w:jc w:val="center"/>
        <w:rPr>
          <w:color w:val="auto"/>
          <w:sz w:val="56"/>
          <w:szCs w:val="56"/>
          <w:highlight w:val="none"/>
          <w:lang w:val="zh-CN"/>
        </w:rPr>
      </w:pPr>
      <w:r>
        <w:rPr>
          <w:rFonts w:hint="eastAsia"/>
          <w:color w:val="auto"/>
          <w:sz w:val="56"/>
          <w:szCs w:val="56"/>
          <w:highlight w:val="none"/>
          <w:lang w:val="zh-CN"/>
        </w:rPr>
        <w:t>服务类</w:t>
      </w:r>
      <w:r>
        <w:rPr>
          <w:color w:val="auto"/>
          <w:sz w:val="56"/>
          <w:szCs w:val="56"/>
          <w:highlight w:val="none"/>
          <w:lang w:val="zh-CN"/>
        </w:rPr>
        <w:t>项目</w:t>
      </w:r>
      <w:r>
        <w:rPr>
          <w:rFonts w:hint="eastAsia"/>
          <w:color w:val="auto"/>
          <w:sz w:val="56"/>
          <w:szCs w:val="56"/>
          <w:highlight w:val="none"/>
          <w:lang w:val="zh-CN"/>
        </w:rPr>
        <w:t>询价</w:t>
      </w:r>
    </w:p>
    <w:p w14:paraId="3C4017BB">
      <w:pPr>
        <w:pStyle w:val="6"/>
        <w:rPr>
          <w:color w:val="auto"/>
          <w:sz w:val="56"/>
          <w:szCs w:val="56"/>
          <w:highlight w:val="none"/>
          <w:lang w:val="zh-CN"/>
        </w:rPr>
      </w:pPr>
    </w:p>
    <w:p w14:paraId="33C5BB55">
      <w:pPr>
        <w:pStyle w:val="6"/>
        <w:rPr>
          <w:color w:val="auto"/>
          <w:sz w:val="56"/>
          <w:szCs w:val="56"/>
          <w:highlight w:val="none"/>
          <w:lang w:val="zh-CN"/>
        </w:rPr>
      </w:pPr>
    </w:p>
    <w:p w14:paraId="1CA8CA8B">
      <w:pPr>
        <w:pStyle w:val="6"/>
        <w:ind w:left="1168" w:hanging="1168"/>
        <w:rPr>
          <w:color w:val="auto"/>
          <w:sz w:val="56"/>
          <w:szCs w:val="56"/>
          <w:highlight w:val="none"/>
          <w:lang w:val="zh-CN"/>
        </w:rPr>
      </w:pPr>
    </w:p>
    <w:p w14:paraId="0422AB63">
      <w:pPr>
        <w:autoSpaceDE w:val="0"/>
        <w:autoSpaceDN w:val="0"/>
        <w:adjustRightInd w:val="0"/>
        <w:snapToGrid w:val="0"/>
        <w:jc w:val="center"/>
        <w:rPr>
          <w:rFonts w:hint="eastAsia" w:cs="Times New Roman"/>
          <w:color w:val="auto"/>
          <w:sz w:val="56"/>
          <w:szCs w:val="56"/>
          <w:highlight w:val="none"/>
          <w:lang w:val="en-US" w:eastAsia="zh-CN"/>
        </w:rPr>
      </w:pPr>
      <w:r>
        <w:rPr>
          <w:rFonts w:hint="eastAsia" w:ascii="Times New Roman" w:hAnsi="Times New Roman" w:eastAsia="宋体" w:cs="Times New Roman"/>
          <w:color w:val="auto"/>
          <w:sz w:val="56"/>
          <w:szCs w:val="56"/>
          <w:highlight w:val="none"/>
          <w:lang w:val="zh-CN"/>
        </w:rPr>
        <w:t>项目名称：</w:t>
      </w:r>
      <w:r>
        <w:rPr>
          <w:rFonts w:hint="eastAsia" w:ascii="Times New Roman" w:hAnsi="Times New Roman" w:eastAsia="宋体" w:cs="Times New Roman"/>
          <w:color w:val="auto"/>
          <w:sz w:val="56"/>
          <w:szCs w:val="56"/>
          <w:highlight w:val="none"/>
          <w:lang w:val="en-US" w:eastAsia="zh-CN"/>
        </w:rPr>
        <w:t>浙江省公共卫生临床中心（浙大一院钱塘院区）</w:t>
      </w:r>
      <w:r>
        <w:rPr>
          <w:rFonts w:hint="eastAsia" w:cs="Times New Roman"/>
          <w:color w:val="auto"/>
          <w:sz w:val="56"/>
          <w:szCs w:val="56"/>
          <w:highlight w:val="none"/>
          <w:lang w:val="en-US" w:eastAsia="zh-CN"/>
        </w:rPr>
        <w:t>一期建设项目辐射竣工环境保护验收监测</w:t>
      </w:r>
    </w:p>
    <w:p w14:paraId="71615920">
      <w:pPr>
        <w:autoSpaceDE w:val="0"/>
        <w:autoSpaceDN w:val="0"/>
        <w:adjustRightInd w:val="0"/>
        <w:snapToGrid w:val="0"/>
        <w:jc w:val="center"/>
        <w:rPr>
          <w:rFonts w:hint="default" w:ascii="Times New Roman" w:hAnsi="Times New Roman" w:eastAsia="宋体" w:cs="Times New Roman"/>
          <w:color w:val="auto"/>
          <w:sz w:val="56"/>
          <w:szCs w:val="56"/>
          <w:highlight w:val="none"/>
          <w:lang w:val="en-US" w:eastAsia="zh-CN"/>
        </w:rPr>
      </w:pPr>
      <w:r>
        <w:rPr>
          <w:rFonts w:hint="eastAsia" w:cs="Times New Roman"/>
          <w:color w:val="auto"/>
          <w:sz w:val="56"/>
          <w:szCs w:val="56"/>
          <w:highlight w:val="none"/>
          <w:lang w:val="en-US" w:eastAsia="zh-CN"/>
        </w:rPr>
        <w:t>及相关服务</w:t>
      </w:r>
    </w:p>
    <w:p w14:paraId="18823206">
      <w:pPr>
        <w:autoSpaceDE w:val="0"/>
        <w:autoSpaceDN w:val="0"/>
        <w:adjustRightInd w:val="0"/>
        <w:snapToGrid w:val="0"/>
        <w:spacing w:line="360" w:lineRule="auto"/>
        <w:jc w:val="center"/>
        <w:rPr>
          <w:rFonts w:hint="eastAsia" w:ascii="宋体" w:eastAsia="宋体"/>
          <w:color w:val="auto"/>
          <w:sz w:val="40"/>
          <w:szCs w:val="56"/>
          <w:highlight w:val="none"/>
          <w:lang w:val="en-US" w:eastAsia="zh-CN"/>
        </w:rPr>
      </w:pPr>
    </w:p>
    <w:p w14:paraId="6C8B6B18">
      <w:pPr>
        <w:autoSpaceDE w:val="0"/>
        <w:autoSpaceDN w:val="0"/>
        <w:adjustRightInd w:val="0"/>
        <w:snapToGrid w:val="0"/>
        <w:spacing w:line="360" w:lineRule="auto"/>
        <w:jc w:val="center"/>
        <w:rPr>
          <w:rFonts w:hint="eastAsia" w:ascii="宋体" w:eastAsia="宋体"/>
          <w:color w:val="auto"/>
          <w:sz w:val="40"/>
          <w:szCs w:val="56"/>
          <w:highlight w:val="none"/>
          <w:lang w:val="en-US" w:eastAsia="zh-CN"/>
        </w:rPr>
      </w:pPr>
    </w:p>
    <w:p w14:paraId="657753C5">
      <w:pPr>
        <w:autoSpaceDE w:val="0"/>
        <w:autoSpaceDN w:val="0"/>
        <w:adjustRightInd w:val="0"/>
        <w:snapToGrid w:val="0"/>
        <w:spacing w:line="360" w:lineRule="auto"/>
        <w:jc w:val="center"/>
        <w:rPr>
          <w:rFonts w:hint="eastAsia" w:ascii="宋体" w:eastAsia="宋体"/>
          <w:color w:val="auto"/>
          <w:sz w:val="40"/>
          <w:szCs w:val="56"/>
          <w:highlight w:val="none"/>
          <w:lang w:val="en-US" w:eastAsia="zh-CN"/>
        </w:rPr>
      </w:pPr>
    </w:p>
    <w:p w14:paraId="74F30788">
      <w:pPr>
        <w:autoSpaceDE w:val="0"/>
        <w:autoSpaceDN w:val="0"/>
        <w:adjustRightInd w:val="0"/>
        <w:snapToGrid w:val="0"/>
        <w:spacing w:line="360" w:lineRule="auto"/>
        <w:jc w:val="center"/>
        <w:rPr>
          <w:rFonts w:hint="default" w:ascii="宋体" w:eastAsia="宋体"/>
          <w:color w:val="auto"/>
          <w:sz w:val="40"/>
          <w:szCs w:val="56"/>
          <w:highlight w:val="none"/>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宋体" w:eastAsia="宋体"/>
          <w:color w:val="auto"/>
          <w:sz w:val="40"/>
          <w:szCs w:val="56"/>
          <w:highlight w:val="none"/>
          <w:lang w:val="en-US" w:eastAsia="zh-CN"/>
        </w:rPr>
        <w:t>202</w:t>
      </w:r>
      <w:r>
        <w:rPr>
          <w:rFonts w:hint="eastAsia" w:ascii="宋体"/>
          <w:color w:val="auto"/>
          <w:sz w:val="40"/>
          <w:szCs w:val="56"/>
          <w:highlight w:val="none"/>
          <w:lang w:val="en-US" w:eastAsia="zh-CN"/>
        </w:rPr>
        <w:t>6</w:t>
      </w:r>
      <w:r>
        <w:rPr>
          <w:rFonts w:hint="eastAsia" w:ascii="宋体" w:eastAsia="宋体"/>
          <w:color w:val="auto"/>
          <w:sz w:val="40"/>
          <w:szCs w:val="56"/>
          <w:highlight w:val="none"/>
          <w:lang w:val="en-US" w:eastAsia="zh-CN"/>
        </w:rPr>
        <w:t>年</w:t>
      </w:r>
      <w:r>
        <w:rPr>
          <w:rFonts w:hint="eastAsia" w:ascii="宋体"/>
          <w:color w:val="auto"/>
          <w:sz w:val="40"/>
          <w:szCs w:val="56"/>
          <w:highlight w:val="none"/>
          <w:lang w:val="en-US" w:eastAsia="zh-CN"/>
        </w:rPr>
        <w:t>8</w:t>
      </w:r>
      <w:r>
        <w:rPr>
          <w:rFonts w:hint="eastAsia" w:ascii="宋体" w:eastAsia="宋体"/>
          <w:color w:val="auto"/>
          <w:sz w:val="40"/>
          <w:szCs w:val="56"/>
          <w:highlight w:val="none"/>
          <w:lang w:val="en-US" w:eastAsia="zh-CN"/>
        </w:rPr>
        <w:t>月</w:t>
      </w:r>
      <w:r>
        <w:rPr>
          <w:rFonts w:hint="eastAsia" w:ascii="宋体"/>
          <w:color w:val="auto"/>
          <w:sz w:val="40"/>
          <w:szCs w:val="56"/>
          <w:highlight w:val="none"/>
          <w:lang w:val="en-US" w:eastAsia="zh-CN"/>
        </w:rPr>
        <w:t xml:space="preserve">  </w:t>
      </w:r>
      <w:r>
        <w:rPr>
          <w:rFonts w:hint="eastAsia" w:ascii="宋体" w:eastAsia="宋体"/>
          <w:color w:val="auto"/>
          <w:sz w:val="40"/>
          <w:szCs w:val="56"/>
          <w:highlight w:val="none"/>
          <w:lang w:val="en-US" w:eastAsia="zh-CN"/>
        </w:rPr>
        <w:t>日</w:t>
      </w:r>
    </w:p>
    <w:p w14:paraId="1807FAE6">
      <w:pPr>
        <w:autoSpaceDE w:val="0"/>
        <w:autoSpaceDN w:val="0"/>
        <w:adjustRightInd w:val="0"/>
        <w:snapToGrid w:val="0"/>
        <w:spacing w:after="156" w:afterLines="50"/>
        <w:jc w:val="center"/>
        <w:rPr>
          <w:rFonts w:ascii="宋体"/>
          <w:b/>
          <w:color w:val="auto"/>
          <w:sz w:val="44"/>
          <w:szCs w:val="56"/>
          <w:highlight w:val="none"/>
          <w:lang w:val="zh-CN"/>
        </w:rPr>
      </w:pPr>
      <w:r>
        <w:rPr>
          <w:rFonts w:hint="eastAsia" w:ascii="宋体"/>
          <w:b/>
          <w:color w:val="auto"/>
          <w:sz w:val="44"/>
          <w:szCs w:val="56"/>
          <w:highlight w:val="none"/>
          <w:lang w:val="zh-CN"/>
        </w:rPr>
        <w:t>询价函</w:t>
      </w:r>
    </w:p>
    <w:p w14:paraId="70390D4A">
      <w:pPr>
        <w:autoSpaceDE w:val="0"/>
        <w:autoSpaceDN w:val="0"/>
        <w:adjustRightInd w:val="0"/>
        <w:snapToGrid w:val="0"/>
        <w:ind w:firstLine="640" w:firstLineChars="200"/>
        <w:rPr>
          <w:rFonts w:ascii="仿宋_GB2312" w:eastAsia="仿宋_GB2312"/>
          <w:color w:val="auto"/>
          <w:sz w:val="32"/>
          <w:szCs w:val="32"/>
          <w:highlight w:val="none"/>
          <w:lang w:val="zh-CN"/>
        </w:rPr>
      </w:pPr>
      <w:r>
        <w:rPr>
          <w:rFonts w:hint="eastAsia" w:ascii="仿宋_GB2312" w:eastAsia="仿宋_GB2312"/>
          <w:color w:val="auto"/>
          <w:sz w:val="32"/>
          <w:szCs w:val="32"/>
          <w:highlight w:val="none"/>
          <w:lang w:val="zh-CN"/>
        </w:rPr>
        <w:t>根据</w:t>
      </w:r>
      <w:r>
        <w:rPr>
          <w:rFonts w:hint="eastAsia" w:ascii="仿宋_GB2312" w:eastAsia="仿宋_GB2312"/>
          <w:color w:val="auto"/>
          <w:sz w:val="32"/>
          <w:szCs w:val="32"/>
          <w:highlight w:val="none"/>
        </w:rPr>
        <w:t>有关</w:t>
      </w:r>
      <w:r>
        <w:rPr>
          <w:rFonts w:hint="eastAsia" w:ascii="仿宋_GB2312" w:eastAsia="仿宋_GB2312"/>
          <w:color w:val="auto"/>
          <w:sz w:val="32"/>
          <w:szCs w:val="32"/>
          <w:highlight w:val="none"/>
          <w:lang w:val="zh-CN"/>
        </w:rPr>
        <w:t>法律法规及医院相关管理制度规定, 组织本次服务类项目询价。</w:t>
      </w:r>
    </w:p>
    <w:p w14:paraId="0282DDB6">
      <w:pPr>
        <w:pStyle w:val="6"/>
        <w:ind w:left="528" w:hanging="528"/>
        <w:rPr>
          <w:color w:val="auto"/>
          <w:highlight w:val="none"/>
          <w:lang w:val="zh-CN"/>
        </w:rPr>
      </w:pPr>
    </w:p>
    <w:p w14:paraId="4EFE77D6">
      <w:pPr>
        <w:autoSpaceDE w:val="0"/>
        <w:autoSpaceDN w:val="0"/>
        <w:adjustRightInd w:val="0"/>
        <w:snapToGrid w:val="0"/>
        <w:rPr>
          <w:rFonts w:ascii="仿宋_GB2312" w:eastAsia="仿宋_GB2312"/>
          <w:b/>
          <w:color w:val="auto"/>
          <w:sz w:val="32"/>
          <w:szCs w:val="32"/>
          <w:highlight w:val="none"/>
          <w:lang w:val="zh-CN"/>
        </w:rPr>
      </w:pPr>
      <w:r>
        <w:rPr>
          <w:rFonts w:hint="eastAsia" w:ascii="仿宋_GB2312" w:eastAsia="仿宋_GB2312"/>
          <w:b/>
          <w:color w:val="auto"/>
          <w:sz w:val="32"/>
          <w:szCs w:val="32"/>
          <w:highlight w:val="none"/>
          <w:lang w:val="zh-CN"/>
        </w:rPr>
        <w:t>一</w:t>
      </w:r>
      <w:r>
        <w:rPr>
          <w:rFonts w:ascii="仿宋_GB2312" w:eastAsia="仿宋_GB2312"/>
          <w:b/>
          <w:color w:val="auto"/>
          <w:sz w:val="32"/>
          <w:szCs w:val="32"/>
          <w:highlight w:val="none"/>
          <w:lang w:val="zh-CN"/>
        </w:rPr>
        <w:t>、询价品目</w:t>
      </w:r>
    </w:p>
    <w:tbl>
      <w:tblPr>
        <w:tblStyle w:val="7"/>
        <w:tblW w:w="5411" w:type="pct"/>
        <w:jc w:val="center"/>
        <w:tblLayout w:type="autofit"/>
        <w:tblCellMar>
          <w:top w:w="0" w:type="dxa"/>
          <w:left w:w="108" w:type="dxa"/>
          <w:bottom w:w="0" w:type="dxa"/>
          <w:right w:w="108" w:type="dxa"/>
        </w:tblCellMar>
      </w:tblPr>
      <w:tblGrid>
        <w:gridCol w:w="856"/>
        <w:gridCol w:w="2908"/>
        <w:gridCol w:w="1537"/>
        <w:gridCol w:w="2617"/>
        <w:gridCol w:w="1305"/>
      </w:tblGrid>
      <w:tr w14:paraId="581B3703">
        <w:tblPrEx>
          <w:tblCellMar>
            <w:top w:w="0" w:type="dxa"/>
            <w:left w:w="108" w:type="dxa"/>
            <w:bottom w:w="0" w:type="dxa"/>
            <w:right w:w="108" w:type="dxa"/>
          </w:tblCellMar>
        </w:tblPrEx>
        <w:trPr>
          <w:trHeight w:val="465" w:hRule="atLeast"/>
          <w:jc w:val="center"/>
        </w:trPr>
        <w:tc>
          <w:tcPr>
            <w:tcW w:w="4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C0D155E">
            <w:pPr>
              <w:autoSpaceDE w:val="0"/>
              <w:autoSpaceDN w:val="0"/>
              <w:adjustRightInd w:val="0"/>
              <w:snapToGrid w:val="0"/>
              <w:rPr>
                <w:rFonts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序号</w:t>
            </w:r>
          </w:p>
        </w:tc>
        <w:tc>
          <w:tcPr>
            <w:tcW w:w="1576" w:type="pct"/>
            <w:tcBorders>
              <w:top w:val="single" w:color="auto" w:sz="4" w:space="0"/>
              <w:left w:val="nil"/>
              <w:bottom w:val="single" w:color="auto" w:sz="4" w:space="0"/>
              <w:right w:val="single" w:color="auto" w:sz="4" w:space="0"/>
            </w:tcBorders>
            <w:shd w:val="clear" w:color="000000" w:fill="FFFFFF"/>
            <w:vAlign w:val="center"/>
          </w:tcPr>
          <w:p w14:paraId="141D6A06">
            <w:pPr>
              <w:autoSpaceDE w:val="0"/>
              <w:autoSpaceDN w:val="0"/>
              <w:adjustRightInd w:val="0"/>
              <w:snapToGrid w:val="0"/>
              <w:ind w:firstLine="560" w:firstLineChars="200"/>
              <w:rPr>
                <w:rFonts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项目名称</w:t>
            </w:r>
          </w:p>
        </w:tc>
        <w:tc>
          <w:tcPr>
            <w:tcW w:w="833" w:type="pct"/>
            <w:tcBorders>
              <w:top w:val="single" w:color="auto" w:sz="4" w:space="0"/>
              <w:left w:val="nil"/>
              <w:bottom w:val="single" w:color="auto" w:sz="4" w:space="0"/>
              <w:right w:val="single" w:color="auto" w:sz="4" w:space="0"/>
            </w:tcBorders>
            <w:shd w:val="clear" w:color="000000" w:fill="FFFFFF"/>
            <w:vAlign w:val="center"/>
          </w:tcPr>
          <w:p w14:paraId="7B3D0747">
            <w:pPr>
              <w:autoSpaceDE w:val="0"/>
              <w:autoSpaceDN w:val="0"/>
              <w:adjustRightInd w:val="0"/>
              <w:snapToGrid w:val="0"/>
              <w:rPr>
                <w:rFonts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采购方式</w:t>
            </w:r>
          </w:p>
        </w:tc>
        <w:tc>
          <w:tcPr>
            <w:tcW w:w="1418" w:type="pct"/>
            <w:tcBorders>
              <w:top w:val="single" w:color="auto" w:sz="4" w:space="0"/>
              <w:left w:val="nil"/>
              <w:bottom w:val="single" w:color="auto" w:sz="4" w:space="0"/>
              <w:right w:val="single" w:color="auto" w:sz="4" w:space="0"/>
            </w:tcBorders>
            <w:shd w:val="clear" w:color="000000" w:fill="FFFFFF"/>
            <w:vAlign w:val="center"/>
          </w:tcPr>
          <w:p w14:paraId="3B7A6B2B">
            <w:pPr>
              <w:autoSpaceDE w:val="0"/>
              <w:autoSpaceDN w:val="0"/>
              <w:adjustRightInd w:val="0"/>
              <w:snapToGrid w:val="0"/>
              <w:ind w:firstLine="560" w:firstLineChars="200"/>
              <w:rPr>
                <w:rFonts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服务要求</w:t>
            </w:r>
          </w:p>
        </w:tc>
        <w:tc>
          <w:tcPr>
            <w:tcW w:w="707" w:type="pct"/>
            <w:tcBorders>
              <w:top w:val="single" w:color="auto" w:sz="4" w:space="0"/>
              <w:left w:val="nil"/>
              <w:bottom w:val="single" w:color="auto" w:sz="4" w:space="0"/>
              <w:right w:val="single" w:color="auto" w:sz="4" w:space="0"/>
            </w:tcBorders>
            <w:shd w:val="clear" w:color="000000" w:fill="FFFFFF"/>
            <w:vAlign w:val="center"/>
          </w:tcPr>
          <w:p w14:paraId="78BD5D9F">
            <w:pPr>
              <w:autoSpaceDE w:val="0"/>
              <w:autoSpaceDN w:val="0"/>
              <w:adjustRightInd w:val="0"/>
              <w:snapToGrid w:val="0"/>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zh-CN"/>
              </w:rPr>
              <w:t>预算（</w:t>
            </w:r>
            <w:r>
              <w:rPr>
                <w:rFonts w:hint="eastAsia" w:ascii="仿宋_GB2312" w:eastAsia="仿宋_GB2312"/>
                <w:color w:val="auto"/>
                <w:sz w:val="28"/>
                <w:szCs w:val="28"/>
                <w:highlight w:val="none"/>
                <w:lang w:val="en-US" w:eastAsia="zh-CN"/>
              </w:rPr>
              <w:t>万元）</w:t>
            </w:r>
          </w:p>
        </w:tc>
      </w:tr>
      <w:tr w14:paraId="4B341200">
        <w:tblPrEx>
          <w:tblCellMar>
            <w:top w:w="0" w:type="dxa"/>
            <w:left w:w="108" w:type="dxa"/>
            <w:bottom w:w="0" w:type="dxa"/>
            <w:right w:w="108" w:type="dxa"/>
          </w:tblCellMar>
        </w:tblPrEx>
        <w:trPr>
          <w:trHeight w:val="465" w:hRule="atLeast"/>
          <w:jc w:val="center"/>
        </w:trPr>
        <w:tc>
          <w:tcPr>
            <w:tcW w:w="4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6B4E884">
            <w:pPr>
              <w:autoSpaceDE w:val="0"/>
              <w:autoSpaceDN w:val="0"/>
              <w:adjustRightInd w:val="0"/>
              <w:snapToGrid w:val="0"/>
              <w:ind w:firstLine="560" w:firstLineChars="200"/>
              <w:rPr>
                <w:rFonts w:hint="eastAsia"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1</w:t>
            </w:r>
          </w:p>
        </w:tc>
        <w:tc>
          <w:tcPr>
            <w:tcW w:w="1576" w:type="pct"/>
            <w:tcBorders>
              <w:top w:val="single" w:color="auto" w:sz="4" w:space="0"/>
              <w:left w:val="nil"/>
              <w:bottom w:val="single" w:color="auto" w:sz="4" w:space="0"/>
              <w:right w:val="single" w:color="auto" w:sz="4" w:space="0"/>
            </w:tcBorders>
            <w:shd w:val="clear" w:color="000000" w:fill="FFFFFF"/>
            <w:vAlign w:val="center"/>
          </w:tcPr>
          <w:p w14:paraId="10FAD021">
            <w:pPr>
              <w:autoSpaceDE w:val="0"/>
              <w:autoSpaceDN w:val="0"/>
              <w:adjustRightInd w:val="0"/>
              <w:snapToGrid w:val="0"/>
              <w:rPr>
                <w:rFonts w:hint="default" w:ascii="仿宋_GB2312" w:eastAsia="仿宋_GB2312"/>
                <w:color w:val="auto"/>
                <w:sz w:val="28"/>
                <w:szCs w:val="28"/>
                <w:highlight w:val="none"/>
                <w:lang w:val="en-US"/>
              </w:rPr>
            </w:pPr>
            <w:r>
              <w:rPr>
                <w:rFonts w:hint="eastAsia" w:ascii="仿宋_GB2312" w:eastAsia="仿宋_GB2312"/>
                <w:color w:val="auto"/>
                <w:sz w:val="28"/>
                <w:szCs w:val="28"/>
                <w:highlight w:val="none"/>
                <w:lang w:val="en-US" w:eastAsia="zh-CN"/>
              </w:rPr>
              <w:t>浙江省公共卫生临床中心（浙大一院钱塘院区）一期建设项目辐射竣工环境保护验收监测及相关服务</w:t>
            </w:r>
          </w:p>
        </w:tc>
        <w:tc>
          <w:tcPr>
            <w:tcW w:w="833" w:type="pct"/>
            <w:tcBorders>
              <w:top w:val="single" w:color="auto" w:sz="4" w:space="0"/>
              <w:left w:val="nil"/>
              <w:bottom w:val="single" w:color="auto" w:sz="4" w:space="0"/>
              <w:right w:val="single" w:color="auto" w:sz="4" w:space="0"/>
            </w:tcBorders>
            <w:shd w:val="clear" w:color="000000" w:fill="FFFFFF"/>
            <w:vAlign w:val="center"/>
          </w:tcPr>
          <w:p w14:paraId="07C5D33B">
            <w:pPr>
              <w:autoSpaceDE w:val="0"/>
              <w:autoSpaceDN w:val="0"/>
              <w:adjustRightInd w:val="0"/>
              <w:snapToGrid w:val="0"/>
              <w:rPr>
                <w:rFonts w:hint="eastAsia"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院内询价</w:t>
            </w:r>
          </w:p>
        </w:tc>
        <w:tc>
          <w:tcPr>
            <w:tcW w:w="1418" w:type="pct"/>
            <w:tcBorders>
              <w:top w:val="single" w:color="auto" w:sz="4" w:space="0"/>
              <w:left w:val="nil"/>
              <w:bottom w:val="single" w:color="auto" w:sz="4" w:space="0"/>
              <w:right w:val="single" w:color="auto" w:sz="4" w:space="0"/>
            </w:tcBorders>
            <w:shd w:val="clear" w:color="000000" w:fill="FFFFFF"/>
            <w:vAlign w:val="center"/>
          </w:tcPr>
          <w:p w14:paraId="4214AF94">
            <w:pPr>
              <w:autoSpaceDE w:val="0"/>
              <w:autoSpaceDN w:val="0"/>
              <w:adjustRightInd w:val="0"/>
              <w:snapToGrid w:val="0"/>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zh-CN"/>
              </w:rPr>
              <w:t>地点：</w:t>
            </w:r>
            <w:r>
              <w:rPr>
                <w:rFonts w:hint="eastAsia" w:ascii="仿宋_GB2312" w:eastAsia="仿宋_GB2312"/>
                <w:color w:val="auto"/>
                <w:sz w:val="28"/>
                <w:szCs w:val="28"/>
                <w:highlight w:val="none"/>
                <w:lang w:val="en-US" w:eastAsia="zh-CN"/>
              </w:rPr>
              <w:t>钱塘区</w:t>
            </w:r>
          </w:p>
          <w:p w14:paraId="77DE4030">
            <w:pPr>
              <w:autoSpaceDE w:val="0"/>
              <w:autoSpaceDN w:val="0"/>
              <w:adjustRightInd w:val="0"/>
              <w:snapToGrid w:val="0"/>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zh-CN"/>
              </w:rPr>
              <w:t>内容：</w:t>
            </w:r>
            <w:bookmarkStart w:id="0" w:name="_GoBack"/>
            <w:r>
              <w:rPr>
                <w:rFonts w:hint="eastAsia" w:ascii="仿宋_GB2312" w:eastAsia="仿宋_GB2312"/>
                <w:color w:val="auto"/>
                <w:sz w:val="28"/>
                <w:szCs w:val="28"/>
                <w:highlight w:val="none"/>
                <w:lang w:val="zh-CN"/>
              </w:rPr>
              <w:t>辐射竣工环境保护验收</w:t>
            </w:r>
            <w:bookmarkEnd w:id="0"/>
            <w:r>
              <w:rPr>
                <w:rFonts w:hint="eastAsia" w:ascii="仿宋_GB2312" w:eastAsia="仿宋_GB2312"/>
                <w:color w:val="auto"/>
                <w:sz w:val="28"/>
                <w:szCs w:val="28"/>
                <w:highlight w:val="none"/>
                <w:lang w:val="zh-CN"/>
              </w:rPr>
              <w:t>监测、报告编制、专家评审</w:t>
            </w:r>
            <w:r>
              <w:rPr>
                <w:rFonts w:hint="eastAsia" w:ascii="仿宋_GB2312" w:eastAsia="仿宋_GB2312"/>
                <w:color w:val="auto"/>
                <w:sz w:val="28"/>
                <w:szCs w:val="28"/>
                <w:highlight w:val="none"/>
                <w:lang w:val="en-US" w:eastAsia="zh-CN"/>
              </w:rPr>
              <w:t>等服务</w:t>
            </w:r>
          </w:p>
        </w:tc>
        <w:tc>
          <w:tcPr>
            <w:tcW w:w="707" w:type="pct"/>
            <w:tcBorders>
              <w:top w:val="single" w:color="auto" w:sz="4" w:space="0"/>
              <w:left w:val="nil"/>
              <w:bottom w:val="single" w:color="auto" w:sz="4" w:space="0"/>
              <w:right w:val="single" w:color="auto" w:sz="4" w:space="0"/>
            </w:tcBorders>
            <w:shd w:val="clear" w:color="000000" w:fill="FFFFFF"/>
            <w:vAlign w:val="center"/>
          </w:tcPr>
          <w:p w14:paraId="09AFF42D">
            <w:pPr>
              <w:autoSpaceDE w:val="0"/>
              <w:autoSpaceDN w:val="0"/>
              <w:adjustRightInd w:val="0"/>
              <w:snapToGrid w:val="0"/>
              <w:jc w:val="center"/>
              <w:rPr>
                <w:rFonts w:hint="default" w:ascii="仿宋_GB2312" w:eastAsia="仿宋_GB2312"/>
                <w:color w:val="auto"/>
                <w:sz w:val="28"/>
                <w:szCs w:val="28"/>
                <w:highlight w:val="none"/>
                <w:lang w:val="en-US"/>
              </w:rPr>
            </w:pPr>
            <w:r>
              <w:rPr>
                <w:rFonts w:hint="eastAsia" w:ascii="仿宋_GB2312" w:eastAsia="仿宋_GB2312"/>
                <w:color w:val="auto"/>
                <w:sz w:val="28"/>
                <w:szCs w:val="28"/>
                <w:highlight w:val="none"/>
                <w:lang w:val="en-US" w:eastAsia="zh-CN"/>
              </w:rPr>
              <w:t>15</w:t>
            </w:r>
          </w:p>
        </w:tc>
      </w:tr>
    </w:tbl>
    <w:p w14:paraId="2C9D602D">
      <w:pPr>
        <w:autoSpaceDE w:val="0"/>
        <w:autoSpaceDN w:val="0"/>
        <w:adjustRightInd w:val="0"/>
        <w:snapToGrid w:val="0"/>
        <w:rPr>
          <w:rFonts w:ascii="仿宋_GB2312" w:eastAsia="仿宋_GB2312"/>
          <w:b/>
          <w:color w:val="auto"/>
          <w:sz w:val="32"/>
          <w:szCs w:val="32"/>
          <w:highlight w:val="none"/>
        </w:rPr>
      </w:pPr>
    </w:p>
    <w:p w14:paraId="2F4AE18A">
      <w:pPr>
        <w:numPr>
          <w:ilvl w:val="0"/>
          <w:numId w:val="1"/>
        </w:numPr>
        <w:autoSpaceDE w:val="0"/>
        <w:autoSpaceDN w:val="0"/>
        <w:adjustRightInd w:val="0"/>
        <w:snapToGrid w:val="0"/>
        <w:rPr>
          <w:rFonts w:hint="eastAsia" w:ascii="仿宋_GB2312" w:eastAsia="仿宋_GB2312"/>
          <w:b/>
          <w:color w:val="auto"/>
          <w:sz w:val="32"/>
          <w:szCs w:val="32"/>
          <w:highlight w:val="none"/>
          <w:lang w:val="en-US" w:eastAsia="zh-CN"/>
        </w:rPr>
      </w:pPr>
      <w:r>
        <w:rPr>
          <w:rFonts w:hint="eastAsia" w:ascii="仿宋_GB2312" w:eastAsia="仿宋_GB2312"/>
          <w:b/>
          <w:color w:val="auto"/>
          <w:sz w:val="32"/>
          <w:szCs w:val="32"/>
          <w:highlight w:val="none"/>
          <w:lang w:val="en-US" w:eastAsia="zh-CN"/>
        </w:rPr>
        <w:t>项目概况：</w:t>
      </w:r>
    </w:p>
    <w:p w14:paraId="07729065">
      <w:pPr>
        <w:autoSpaceDE w:val="0"/>
        <w:autoSpaceDN w:val="0"/>
        <w:adjustRightInd w:val="0"/>
        <w:snapToGrid w:val="0"/>
        <w:spacing w:line="360" w:lineRule="auto"/>
        <w:ind w:firstLine="560" w:firstLineChars="200"/>
        <w:rPr>
          <w:rFonts w:hint="eastAsia"/>
          <w:color w:val="auto"/>
          <w:highlight w:val="none"/>
        </w:rPr>
      </w:pPr>
      <w:r>
        <w:rPr>
          <w:rFonts w:hint="eastAsia" w:ascii="仿宋_GB2312" w:hAnsi="Times New Roman" w:eastAsia="仿宋_GB2312" w:cs="Times New Roman"/>
          <w:color w:val="auto"/>
          <w:sz w:val="28"/>
          <w:szCs w:val="28"/>
          <w:highlight w:val="none"/>
          <w:lang w:val="en-US" w:eastAsia="zh-CN"/>
        </w:rPr>
        <w:t xml:space="preserve">项目位于杭州市钱塘区义蓬街道，东至头蓬快速路、南至河景路、西至头蓬直河、北至江东大道，新增建设用地面积 </w:t>
      </w:r>
      <w:r>
        <w:rPr>
          <w:rFonts w:hint="default" w:ascii="仿宋_GB2312" w:hAnsi="Times New Roman" w:eastAsia="仿宋_GB2312" w:cs="Times New Roman"/>
          <w:color w:val="auto"/>
          <w:sz w:val="28"/>
          <w:szCs w:val="28"/>
          <w:highlight w:val="none"/>
          <w:lang w:val="en-US" w:eastAsia="zh-CN"/>
        </w:rPr>
        <w:t xml:space="preserve">360 </w:t>
      </w:r>
      <w:r>
        <w:rPr>
          <w:rFonts w:hint="eastAsia" w:ascii="仿宋_GB2312" w:hAnsi="Times New Roman" w:eastAsia="仿宋_GB2312" w:cs="Times New Roman"/>
          <w:color w:val="auto"/>
          <w:sz w:val="28"/>
          <w:szCs w:val="28"/>
          <w:highlight w:val="none"/>
          <w:lang w:val="en-US" w:eastAsia="zh-CN"/>
        </w:rPr>
        <w:t xml:space="preserve">亩。项目新建建筑面积 </w:t>
      </w:r>
      <w:r>
        <w:rPr>
          <w:rFonts w:hint="default" w:ascii="仿宋_GB2312" w:hAnsi="Times New Roman" w:eastAsia="仿宋_GB2312" w:cs="Times New Roman"/>
          <w:color w:val="auto"/>
          <w:sz w:val="28"/>
          <w:szCs w:val="28"/>
          <w:highlight w:val="none"/>
          <w:lang w:val="en-US" w:eastAsia="zh-CN"/>
        </w:rPr>
        <w:t xml:space="preserve">299990 </w:t>
      </w:r>
      <w:r>
        <w:rPr>
          <w:rFonts w:hint="eastAsia" w:ascii="仿宋_GB2312" w:hAnsi="Times New Roman" w:eastAsia="仿宋_GB2312" w:cs="Times New Roman"/>
          <w:color w:val="auto"/>
          <w:sz w:val="28"/>
          <w:szCs w:val="28"/>
          <w:highlight w:val="none"/>
          <w:lang w:val="en-US" w:eastAsia="zh-CN"/>
        </w:rPr>
        <w:t>平方米，其中地上建筑面积</w:t>
      </w:r>
      <w:r>
        <w:rPr>
          <w:rFonts w:hint="default" w:ascii="仿宋_GB2312" w:hAnsi="Times New Roman" w:eastAsia="仿宋_GB2312" w:cs="Times New Roman"/>
          <w:color w:val="auto"/>
          <w:sz w:val="28"/>
          <w:szCs w:val="28"/>
          <w:highlight w:val="none"/>
          <w:lang w:val="en-US" w:eastAsia="zh-CN"/>
        </w:rPr>
        <w:t xml:space="preserve">219990 </w:t>
      </w:r>
      <w:r>
        <w:rPr>
          <w:rFonts w:hint="eastAsia" w:ascii="仿宋_GB2312" w:hAnsi="Times New Roman" w:eastAsia="仿宋_GB2312" w:cs="Times New Roman"/>
          <w:color w:val="auto"/>
          <w:sz w:val="28"/>
          <w:szCs w:val="28"/>
          <w:highlight w:val="none"/>
          <w:lang w:val="en-US" w:eastAsia="zh-CN"/>
        </w:rPr>
        <w:t xml:space="preserve">平方米，包括门诊、急诊、医技、住院、保障系统、业务管理、院内生活等七项设施用房 </w:t>
      </w:r>
      <w:r>
        <w:rPr>
          <w:rFonts w:hint="default" w:ascii="仿宋_GB2312" w:hAnsi="Times New Roman" w:eastAsia="仿宋_GB2312" w:cs="Times New Roman"/>
          <w:color w:val="auto"/>
          <w:sz w:val="28"/>
          <w:szCs w:val="28"/>
          <w:highlight w:val="none"/>
          <w:lang w:val="en-US" w:eastAsia="zh-CN"/>
        </w:rPr>
        <w:t xml:space="preserve">111809 </w:t>
      </w:r>
      <w:r>
        <w:rPr>
          <w:rFonts w:hint="eastAsia" w:ascii="仿宋_GB2312" w:hAnsi="Times New Roman" w:eastAsia="仿宋_GB2312" w:cs="Times New Roman"/>
          <w:color w:val="auto"/>
          <w:sz w:val="28"/>
          <w:szCs w:val="28"/>
          <w:highlight w:val="none"/>
          <w:lang w:val="en-US" w:eastAsia="zh-CN"/>
        </w:rPr>
        <w:t xml:space="preserve">平方米，单列大型医疗设备用房 </w:t>
      </w:r>
      <w:r>
        <w:rPr>
          <w:rFonts w:hint="default" w:ascii="仿宋_GB2312" w:hAnsi="Times New Roman" w:eastAsia="仿宋_GB2312" w:cs="Times New Roman"/>
          <w:color w:val="auto"/>
          <w:sz w:val="28"/>
          <w:szCs w:val="28"/>
          <w:highlight w:val="none"/>
          <w:lang w:val="en-US" w:eastAsia="zh-CN"/>
        </w:rPr>
        <w:t xml:space="preserve">9020 </w:t>
      </w:r>
      <w:r>
        <w:rPr>
          <w:rFonts w:hint="eastAsia" w:ascii="仿宋_GB2312" w:hAnsi="Times New Roman" w:eastAsia="仿宋_GB2312" w:cs="Times New Roman"/>
          <w:color w:val="auto"/>
          <w:sz w:val="28"/>
          <w:szCs w:val="28"/>
          <w:highlight w:val="none"/>
          <w:lang w:val="en-US" w:eastAsia="zh-CN"/>
        </w:rPr>
        <w:t xml:space="preserve">平方米，公共卫生应急及科研教学用房等 </w:t>
      </w:r>
      <w:r>
        <w:rPr>
          <w:rFonts w:hint="default" w:ascii="仿宋_GB2312" w:hAnsi="Times New Roman" w:eastAsia="仿宋_GB2312" w:cs="Times New Roman"/>
          <w:color w:val="auto"/>
          <w:sz w:val="28"/>
          <w:szCs w:val="28"/>
          <w:highlight w:val="none"/>
          <w:lang w:val="en-US" w:eastAsia="zh-CN"/>
        </w:rPr>
        <w:t>96161</w:t>
      </w:r>
      <w:r>
        <w:rPr>
          <w:rFonts w:hint="eastAsia" w:ascii="仿宋_GB2312" w:hAnsi="Times New Roman" w:eastAsia="仿宋_GB2312" w:cs="Times New Roman"/>
          <w:color w:val="auto"/>
          <w:sz w:val="28"/>
          <w:szCs w:val="28"/>
          <w:highlight w:val="none"/>
          <w:lang w:val="en-US" w:eastAsia="zh-CN"/>
        </w:rPr>
        <w:t xml:space="preserve">平方米，（中医用房 </w:t>
      </w:r>
      <w:r>
        <w:rPr>
          <w:rFonts w:hint="default" w:ascii="仿宋_GB2312" w:hAnsi="Times New Roman" w:eastAsia="仿宋_GB2312" w:cs="Times New Roman"/>
          <w:color w:val="auto"/>
          <w:sz w:val="28"/>
          <w:szCs w:val="28"/>
          <w:highlight w:val="none"/>
          <w:lang w:val="en-US" w:eastAsia="zh-CN"/>
        </w:rPr>
        <w:t xml:space="preserve">9500 </w:t>
      </w:r>
      <w:r>
        <w:rPr>
          <w:rFonts w:hint="eastAsia" w:ascii="仿宋_GB2312" w:hAnsi="Times New Roman" w:eastAsia="仿宋_GB2312" w:cs="Times New Roman"/>
          <w:color w:val="auto"/>
          <w:sz w:val="28"/>
          <w:szCs w:val="28"/>
          <w:highlight w:val="none"/>
          <w:lang w:val="en-US" w:eastAsia="zh-CN"/>
        </w:rPr>
        <w:t xml:space="preserve">平方米、预防保健用房 </w:t>
      </w:r>
      <w:r>
        <w:rPr>
          <w:rFonts w:hint="default" w:ascii="仿宋_GB2312" w:hAnsi="Times New Roman" w:eastAsia="仿宋_GB2312" w:cs="Times New Roman"/>
          <w:color w:val="auto"/>
          <w:sz w:val="28"/>
          <w:szCs w:val="28"/>
          <w:highlight w:val="none"/>
          <w:lang w:val="en-US" w:eastAsia="zh-CN"/>
        </w:rPr>
        <w:t xml:space="preserve">3000 </w:t>
      </w:r>
      <w:r>
        <w:rPr>
          <w:rFonts w:hint="eastAsia" w:ascii="仿宋_GB2312" w:hAnsi="Times New Roman" w:eastAsia="仿宋_GB2312" w:cs="Times New Roman"/>
          <w:color w:val="auto"/>
          <w:sz w:val="28"/>
          <w:szCs w:val="28"/>
          <w:highlight w:val="none"/>
          <w:lang w:val="en-US" w:eastAsia="zh-CN"/>
        </w:rPr>
        <w:t xml:space="preserve">平方米、感染科病房 </w:t>
      </w:r>
      <w:r>
        <w:rPr>
          <w:rFonts w:hint="default" w:ascii="仿宋_GB2312" w:hAnsi="Times New Roman" w:eastAsia="仿宋_GB2312" w:cs="Times New Roman"/>
          <w:color w:val="auto"/>
          <w:sz w:val="28"/>
          <w:szCs w:val="28"/>
          <w:highlight w:val="none"/>
          <w:lang w:val="en-US" w:eastAsia="zh-CN"/>
        </w:rPr>
        <w:t xml:space="preserve">45031 </w:t>
      </w:r>
      <w:r>
        <w:rPr>
          <w:rFonts w:hint="eastAsia" w:ascii="仿宋_GB2312" w:hAnsi="Times New Roman" w:eastAsia="仿宋_GB2312" w:cs="Times New Roman"/>
          <w:color w:val="auto"/>
          <w:sz w:val="28"/>
          <w:szCs w:val="28"/>
          <w:highlight w:val="none"/>
          <w:lang w:val="en-US" w:eastAsia="zh-CN"/>
        </w:rPr>
        <w:t xml:space="preserve">平方米、科研用房 </w:t>
      </w:r>
      <w:r>
        <w:rPr>
          <w:rFonts w:hint="default" w:ascii="仿宋_GB2312" w:hAnsi="Times New Roman" w:eastAsia="仿宋_GB2312" w:cs="Times New Roman"/>
          <w:color w:val="auto"/>
          <w:sz w:val="28"/>
          <w:szCs w:val="28"/>
          <w:highlight w:val="none"/>
          <w:lang w:val="en-US" w:eastAsia="zh-CN"/>
        </w:rPr>
        <w:t xml:space="preserve">16230 </w:t>
      </w:r>
      <w:r>
        <w:rPr>
          <w:rFonts w:hint="eastAsia" w:ascii="仿宋_GB2312" w:hAnsi="Times New Roman" w:eastAsia="仿宋_GB2312" w:cs="Times New Roman"/>
          <w:color w:val="auto"/>
          <w:sz w:val="28"/>
          <w:szCs w:val="28"/>
          <w:highlight w:val="none"/>
          <w:lang w:val="en-US" w:eastAsia="zh-CN"/>
        </w:rPr>
        <w:t xml:space="preserve">平方米、国家重点实验室用房 </w:t>
      </w:r>
      <w:r>
        <w:rPr>
          <w:rFonts w:hint="default" w:ascii="仿宋_GB2312" w:hAnsi="Times New Roman" w:eastAsia="仿宋_GB2312" w:cs="Times New Roman"/>
          <w:color w:val="auto"/>
          <w:sz w:val="28"/>
          <w:szCs w:val="28"/>
          <w:highlight w:val="none"/>
          <w:lang w:val="en-US" w:eastAsia="zh-CN"/>
        </w:rPr>
        <w:t xml:space="preserve">5150 </w:t>
      </w:r>
      <w:r>
        <w:rPr>
          <w:rFonts w:hint="eastAsia" w:ascii="仿宋_GB2312" w:hAnsi="Times New Roman" w:eastAsia="仿宋_GB2312" w:cs="Times New Roman"/>
          <w:color w:val="auto"/>
          <w:sz w:val="28"/>
          <w:szCs w:val="28"/>
          <w:highlight w:val="none"/>
          <w:lang w:val="en-US" w:eastAsia="zh-CN"/>
        </w:rPr>
        <w:t xml:space="preserve">平方米、动物实验室用房 </w:t>
      </w:r>
      <w:r>
        <w:rPr>
          <w:rFonts w:hint="default" w:ascii="仿宋_GB2312" w:hAnsi="Times New Roman" w:eastAsia="仿宋_GB2312" w:cs="Times New Roman"/>
          <w:color w:val="auto"/>
          <w:sz w:val="28"/>
          <w:szCs w:val="28"/>
          <w:highlight w:val="none"/>
          <w:lang w:val="en-US" w:eastAsia="zh-CN"/>
        </w:rPr>
        <w:t xml:space="preserve">11200 </w:t>
      </w:r>
      <w:r>
        <w:rPr>
          <w:rFonts w:hint="eastAsia" w:ascii="仿宋_GB2312" w:hAnsi="Times New Roman" w:eastAsia="仿宋_GB2312" w:cs="Times New Roman"/>
          <w:color w:val="auto"/>
          <w:sz w:val="28"/>
          <w:szCs w:val="28"/>
          <w:highlight w:val="none"/>
          <w:lang w:val="en-US" w:eastAsia="zh-CN"/>
        </w:rPr>
        <w:t xml:space="preserve">平方米、教学实习用房 </w:t>
      </w:r>
      <w:r>
        <w:rPr>
          <w:rFonts w:hint="default" w:ascii="仿宋_GB2312" w:hAnsi="Times New Roman" w:eastAsia="仿宋_GB2312" w:cs="Times New Roman"/>
          <w:color w:val="auto"/>
          <w:sz w:val="28"/>
          <w:szCs w:val="28"/>
          <w:highlight w:val="none"/>
          <w:lang w:val="en-US" w:eastAsia="zh-CN"/>
        </w:rPr>
        <w:t xml:space="preserve">4500 </w:t>
      </w:r>
      <w:r>
        <w:rPr>
          <w:rFonts w:hint="eastAsia" w:ascii="仿宋_GB2312" w:hAnsi="Times New Roman" w:eastAsia="仿宋_GB2312" w:cs="Times New Roman"/>
          <w:color w:val="auto"/>
          <w:sz w:val="28"/>
          <w:szCs w:val="28"/>
          <w:highlight w:val="none"/>
          <w:lang w:val="en-US" w:eastAsia="zh-CN"/>
        </w:rPr>
        <w:t xml:space="preserve">平方米、急救中心用房 </w:t>
      </w:r>
      <w:r>
        <w:rPr>
          <w:rFonts w:hint="default" w:ascii="仿宋_GB2312" w:hAnsi="Times New Roman" w:eastAsia="仿宋_GB2312" w:cs="Times New Roman"/>
          <w:color w:val="auto"/>
          <w:sz w:val="28"/>
          <w:szCs w:val="28"/>
          <w:highlight w:val="none"/>
          <w:lang w:val="en-US" w:eastAsia="zh-CN"/>
        </w:rPr>
        <w:t xml:space="preserve">1550 </w:t>
      </w:r>
      <w:r>
        <w:rPr>
          <w:rFonts w:hint="eastAsia" w:ascii="仿宋_GB2312" w:hAnsi="Times New Roman" w:eastAsia="仿宋_GB2312" w:cs="Times New Roman"/>
          <w:color w:val="auto"/>
          <w:sz w:val="28"/>
          <w:szCs w:val="28"/>
          <w:highlight w:val="none"/>
          <w:lang w:val="en-US" w:eastAsia="zh-CN"/>
        </w:rPr>
        <w:t xml:space="preserve">平方米），医疗连廊 </w:t>
      </w:r>
      <w:r>
        <w:rPr>
          <w:rFonts w:hint="default" w:ascii="仿宋_GB2312" w:hAnsi="Times New Roman" w:eastAsia="仿宋_GB2312" w:cs="Times New Roman"/>
          <w:color w:val="auto"/>
          <w:sz w:val="28"/>
          <w:szCs w:val="28"/>
          <w:highlight w:val="none"/>
          <w:lang w:val="en-US" w:eastAsia="zh-CN"/>
        </w:rPr>
        <w:t xml:space="preserve">3000 </w:t>
      </w:r>
      <w:r>
        <w:rPr>
          <w:rFonts w:hint="eastAsia" w:ascii="仿宋_GB2312" w:hAnsi="Times New Roman" w:eastAsia="仿宋_GB2312" w:cs="Times New Roman"/>
          <w:color w:val="auto"/>
          <w:sz w:val="28"/>
          <w:szCs w:val="28"/>
          <w:highlight w:val="none"/>
          <w:lang w:val="en-US" w:eastAsia="zh-CN"/>
        </w:rPr>
        <w:t xml:space="preserve">平方米；地下建筑面积 </w:t>
      </w:r>
      <w:r>
        <w:rPr>
          <w:rFonts w:hint="default" w:ascii="仿宋_GB2312" w:hAnsi="Times New Roman" w:eastAsia="仿宋_GB2312" w:cs="Times New Roman"/>
          <w:color w:val="auto"/>
          <w:sz w:val="28"/>
          <w:szCs w:val="28"/>
          <w:highlight w:val="none"/>
          <w:lang w:val="en-US" w:eastAsia="zh-CN"/>
        </w:rPr>
        <w:t xml:space="preserve">80000 </w:t>
      </w:r>
      <w:r>
        <w:rPr>
          <w:rFonts w:hint="eastAsia" w:ascii="仿宋_GB2312" w:hAnsi="Times New Roman" w:eastAsia="仿宋_GB2312" w:cs="Times New Roman"/>
          <w:color w:val="auto"/>
          <w:sz w:val="28"/>
          <w:szCs w:val="28"/>
          <w:highlight w:val="none"/>
          <w:lang w:val="en-US" w:eastAsia="zh-CN"/>
        </w:rPr>
        <w:t xml:space="preserve">平方米，包括七项设施用房 </w:t>
      </w:r>
      <w:r>
        <w:rPr>
          <w:rFonts w:hint="default" w:ascii="仿宋_GB2312" w:hAnsi="Times New Roman" w:eastAsia="仿宋_GB2312" w:cs="Times New Roman"/>
          <w:color w:val="auto"/>
          <w:sz w:val="28"/>
          <w:szCs w:val="28"/>
          <w:highlight w:val="none"/>
          <w:lang w:val="en-US" w:eastAsia="zh-CN"/>
        </w:rPr>
        <w:t>17900</w:t>
      </w:r>
      <w:r>
        <w:rPr>
          <w:rFonts w:hint="eastAsia" w:ascii="仿宋_GB2312" w:hAnsi="Times New Roman" w:eastAsia="仿宋_GB2312" w:cs="Times New Roman"/>
          <w:color w:val="auto"/>
          <w:sz w:val="28"/>
          <w:szCs w:val="28"/>
          <w:highlight w:val="none"/>
          <w:lang w:val="en-US" w:eastAsia="zh-CN"/>
        </w:rPr>
        <w:t xml:space="preserve">平方米（七项用房 </w:t>
      </w:r>
      <w:r>
        <w:rPr>
          <w:rFonts w:hint="default" w:ascii="仿宋_GB2312" w:hAnsi="Times New Roman" w:eastAsia="仿宋_GB2312" w:cs="Times New Roman"/>
          <w:color w:val="auto"/>
          <w:sz w:val="28"/>
          <w:szCs w:val="28"/>
          <w:highlight w:val="none"/>
          <w:lang w:val="en-US" w:eastAsia="zh-CN"/>
        </w:rPr>
        <w:t xml:space="preserve">5200 </w:t>
      </w:r>
      <w:r>
        <w:rPr>
          <w:rFonts w:hint="eastAsia" w:ascii="仿宋_GB2312" w:hAnsi="Times New Roman" w:eastAsia="仿宋_GB2312" w:cs="Times New Roman"/>
          <w:color w:val="auto"/>
          <w:sz w:val="28"/>
          <w:szCs w:val="28"/>
          <w:highlight w:val="none"/>
          <w:lang w:val="en-US" w:eastAsia="zh-CN"/>
        </w:rPr>
        <w:t xml:space="preserve">平方米、医技用房 </w:t>
      </w:r>
      <w:r>
        <w:rPr>
          <w:rFonts w:hint="default" w:ascii="仿宋_GB2312" w:hAnsi="Times New Roman" w:eastAsia="仿宋_GB2312" w:cs="Times New Roman"/>
          <w:color w:val="auto"/>
          <w:sz w:val="28"/>
          <w:szCs w:val="28"/>
          <w:highlight w:val="none"/>
          <w:lang w:val="en-US" w:eastAsia="zh-CN"/>
        </w:rPr>
        <w:t xml:space="preserve">4720 </w:t>
      </w:r>
      <w:r>
        <w:rPr>
          <w:rFonts w:hint="eastAsia" w:ascii="仿宋_GB2312" w:hAnsi="Times New Roman" w:eastAsia="仿宋_GB2312" w:cs="Times New Roman"/>
          <w:color w:val="auto"/>
          <w:sz w:val="28"/>
          <w:szCs w:val="28"/>
          <w:highlight w:val="none"/>
          <w:lang w:val="en-US" w:eastAsia="zh-CN"/>
        </w:rPr>
        <w:t xml:space="preserve">平方米、保障系统 </w:t>
      </w:r>
      <w:r>
        <w:rPr>
          <w:rFonts w:hint="default" w:ascii="仿宋_GB2312" w:hAnsi="Times New Roman" w:eastAsia="仿宋_GB2312" w:cs="Times New Roman"/>
          <w:color w:val="auto"/>
          <w:sz w:val="28"/>
          <w:szCs w:val="28"/>
          <w:highlight w:val="none"/>
          <w:lang w:val="en-US" w:eastAsia="zh-CN"/>
        </w:rPr>
        <w:t xml:space="preserve">7980 </w:t>
      </w:r>
      <w:r>
        <w:rPr>
          <w:rFonts w:hint="eastAsia" w:ascii="仿宋_GB2312" w:hAnsi="Times New Roman" w:eastAsia="仿宋_GB2312" w:cs="Times New Roman"/>
          <w:color w:val="auto"/>
          <w:sz w:val="28"/>
          <w:szCs w:val="28"/>
          <w:highlight w:val="none"/>
          <w:lang w:val="en-US" w:eastAsia="zh-CN"/>
        </w:rPr>
        <w:t xml:space="preserve">平方米）、单列大型医用设备用房 </w:t>
      </w:r>
      <w:r>
        <w:rPr>
          <w:rFonts w:hint="default" w:ascii="仿宋_GB2312" w:hAnsi="Times New Roman" w:eastAsia="仿宋_GB2312" w:cs="Times New Roman"/>
          <w:color w:val="auto"/>
          <w:sz w:val="28"/>
          <w:szCs w:val="28"/>
          <w:highlight w:val="none"/>
          <w:lang w:val="en-US" w:eastAsia="zh-CN"/>
        </w:rPr>
        <w:t xml:space="preserve">3680 </w:t>
      </w:r>
      <w:r>
        <w:rPr>
          <w:rFonts w:hint="eastAsia" w:ascii="仿宋_GB2312" w:hAnsi="Times New Roman" w:eastAsia="仿宋_GB2312" w:cs="Times New Roman"/>
          <w:color w:val="auto"/>
          <w:sz w:val="28"/>
          <w:szCs w:val="28"/>
          <w:highlight w:val="none"/>
          <w:lang w:val="en-US" w:eastAsia="zh-CN"/>
        </w:rPr>
        <w:t xml:space="preserve">平方米、地下车库 </w:t>
      </w:r>
      <w:r>
        <w:rPr>
          <w:rFonts w:hint="default" w:ascii="仿宋_GB2312" w:hAnsi="Times New Roman" w:eastAsia="仿宋_GB2312" w:cs="Times New Roman"/>
          <w:color w:val="auto"/>
          <w:sz w:val="28"/>
          <w:szCs w:val="28"/>
          <w:highlight w:val="none"/>
          <w:lang w:val="en-US" w:eastAsia="zh-CN"/>
        </w:rPr>
        <w:t xml:space="preserve">42418 </w:t>
      </w:r>
      <w:r>
        <w:rPr>
          <w:rFonts w:hint="eastAsia" w:ascii="仿宋_GB2312" w:hAnsi="Times New Roman" w:eastAsia="仿宋_GB2312" w:cs="Times New Roman"/>
          <w:color w:val="auto"/>
          <w:sz w:val="28"/>
          <w:szCs w:val="28"/>
          <w:highlight w:val="none"/>
          <w:lang w:val="en-US" w:eastAsia="zh-CN"/>
        </w:rPr>
        <w:t xml:space="preserve">平方米、人防工程 </w:t>
      </w:r>
      <w:r>
        <w:rPr>
          <w:rFonts w:hint="default" w:ascii="仿宋_GB2312" w:hAnsi="Times New Roman" w:eastAsia="仿宋_GB2312" w:cs="Times New Roman"/>
          <w:color w:val="auto"/>
          <w:sz w:val="28"/>
          <w:szCs w:val="28"/>
          <w:highlight w:val="none"/>
          <w:lang w:val="en-US" w:eastAsia="zh-CN"/>
        </w:rPr>
        <w:t xml:space="preserve">15022 </w:t>
      </w:r>
      <w:r>
        <w:rPr>
          <w:rFonts w:hint="eastAsia" w:ascii="仿宋_GB2312" w:hAnsi="Times New Roman" w:eastAsia="仿宋_GB2312" w:cs="Times New Roman"/>
          <w:color w:val="auto"/>
          <w:sz w:val="28"/>
          <w:szCs w:val="28"/>
          <w:highlight w:val="none"/>
          <w:lang w:val="en-US" w:eastAsia="zh-CN"/>
        </w:rPr>
        <w:t xml:space="preserve">平方米、地铁连通道 </w:t>
      </w:r>
      <w:r>
        <w:rPr>
          <w:rFonts w:hint="default" w:ascii="仿宋_GB2312" w:hAnsi="Times New Roman" w:eastAsia="仿宋_GB2312" w:cs="Times New Roman"/>
          <w:color w:val="auto"/>
          <w:sz w:val="28"/>
          <w:szCs w:val="28"/>
          <w:highlight w:val="none"/>
          <w:lang w:val="en-US" w:eastAsia="zh-CN"/>
        </w:rPr>
        <w:t xml:space="preserve">980 </w:t>
      </w:r>
      <w:r>
        <w:rPr>
          <w:rFonts w:hint="eastAsia" w:ascii="仿宋_GB2312" w:hAnsi="Times New Roman" w:eastAsia="仿宋_GB2312" w:cs="Times New Roman"/>
          <w:color w:val="auto"/>
          <w:sz w:val="28"/>
          <w:szCs w:val="28"/>
          <w:highlight w:val="none"/>
          <w:lang w:val="en-US" w:eastAsia="zh-CN"/>
        </w:rPr>
        <w:t>平方米。</w:t>
      </w:r>
      <w:r>
        <w:rPr>
          <w:rFonts w:hint="eastAsia" w:ascii="仿宋_GB2312" w:eastAsia="仿宋_GB2312" w:cs="Times New Roman"/>
          <w:color w:val="auto"/>
          <w:sz w:val="28"/>
          <w:szCs w:val="28"/>
          <w:highlight w:val="none"/>
          <w:lang w:val="en-US" w:eastAsia="zh-CN"/>
        </w:rPr>
        <w:t>（详见总平面图）</w:t>
      </w:r>
    </w:p>
    <w:p w14:paraId="57ECF371">
      <w:pPr>
        <w:autoSpaceDE w:val="0"/>
        <w:autoSpaceDN w:val="0"/>
        <w:adjustRightInd w:val="0"/>
        <w:snapToGrid w:val="0"/>
        <w:spacing w:line="360" w:lineRule="auto"/>
        <w:rPr>
          <w:rFonts w:hint="eastAsia" w:ascii="仿宋_GB2312" w:eastAsia="仿宋_GB2312"/>
          <w:b/>
          <w:bCs/>
          <w:color w:val="auto"/>
          <w:sz w:val="28"/>
          <w:szCs w:val="28"/>
          <w:highlight w:val="none"/>
          <w:lang w:eastAsia="zh-CN"/>
        </w:rPr>
      </w:pPr>
      <w:r>
        <w:rPr>
          <w:rFonts w:hint="eastAsia" w:ascii="仿宋_GB2312" w:eastAsia="仿宋_GB2312"/>
          <w:b/>
          <w:color w:val="auto"/>
          <w:sz w:val="32"/>
          <w:szCs w:val="32"/>
          <w:highlight w:val="none"/>
          <w:lang w:val="en-US" w:eastAsia="zh-CN"/>
        </w:rPr>
        <w:t>三</w:t>
      </w:r>
      <w:r>
        <w:rPr>
          <w:rFonts w:hint="eastAsia" w:ascii="仿宋_GB2312" w:eastAsia="仿宋_GB2312"/>
          <w:b/>
          <w:color w:val="auto"/>
          <w:sz w:val="32"/>
          <w:szCs w:val="32"/>
          <w:highlight w:val="none"/>
        </w:rPr>
        <w:t>、</w:t>
      </w:r>
      <w:r>
        <w:rPr>
          <w:rFonts w:hint="eastAsia" w:ascii="仿宋_GB2312" w:eastAsia="仿宋_GB2312"/>
          <w:b/>
          <w:bCs/>
          <w:color w:val="auto"/>
          <w:sz w:val="28"/>
          <w:szCs w:val="28"/>
          <w:highlight w:val="none"/>
          <w:lang w:val="en-US" w:eastAsia="zh-CN"/>
        </w:rPr>
        <w:t>供应商</w:t>
      </w:r>
      <w:r>
        <w:rPr>
          <w:rFonts w:hint="eastAsia" w:ascii="仿宋_GB2312" w:eastAsia="仿宋_GB2312"/>
          <w:b/>
          <w:bCs/>
          <w:color w:val="auto"/>
          <w:sz w:val="28"/>
          <w:szCs w:val="28"/>
          <w:highlight w:val="none"/>
          <w:lang w:eastAsia="zh-CN"/>
        </w:rPr>
        <w:t>资格要求：</w:t>
      </w:r>
    </w:p>
    <w:p w14:paraId="7C3E5AD2">
      <w:pPr>
        <w:autoSpaceDE w:val="0"/>
        <w:autoSpaceDN w:val="0"/>
        <w:adjustRightInd w:val="0"/>
        <w:snapToGrid w:val="0"/>
        <w:spacing w:line="360" w:lineRule="auto"/>
        <w:ind w:firstLine="560" w:firstLineChars="200"/>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lang w:eastAsia="zh-CN"/>
        </w:rPr>
        <w:t>1.具有独立法人资格;</w:t>
      </w:r>
    </w:p>
    <w:p w14:paraId="0B8F6A18">
      <w:pPr>
        <w:autoSpaceDE w:val="0"/>
        <w:autoSpaceDN w:val="0"/>
        <w:adjustRightInd w:val="0"/>
        <w:snapToGrid w:val="0"/>
        <w:spacing w:line="360" w:lineRule="auto"/>
        <w:ind w:firstLine="560" w:firstLineChars="200"/>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lang w:eastAsia="zh-CN"/>
        </w:rPr>
        <w:t>2.具有有效的检验检测机构资质认定（CMA）证书，且证书载明的检验检测能力范围完全覆盖本项目所需的辐射类检验检测项目；</w:t>
      </w:r>
    </w:p>
    <w:p w14:paraId="716F4E28">
      <w:pPr>
        <w:autoSpaceDE w:val="0"/>
        <w:autoSpaceDN w:val="0"/>
        <w:adjustRightInd w:val="0"/>
        <w:snapToGrid w:val="0"/>
        <w:spacing w:line="360" w:lineRule="auto"/>
        <w:ind w:firstLine="560" w:firstLineChars="200"/>
        <w:rPr>
          <w:rFonts w:hint="eastAsia" w:ascii="仿宋_GB2312" w:eastAsia="仿宋_GB2312"/>
          <w:b w:val="0"/>
          <w:bCs w:val="0"/>
          <w:color w:val="auto"/>
          <w:sz w:val="28"/>
          <w:szCs w:val="28"/>
          <w:highlight w:val="none"/>
          <w:lang w:eastAsia="zh-CN"/>
        </w:rPr>
      </w:pPr>
      <w:r>
        <w:rPr>
          <w:rFonts w:hint="eastAsia" w:ascii="仿宋_GB2312" w:eastAsia="仿宋_GB2312"/>
          <w:color w:val="auto"/>
          <w:sz w:val="28"/>
          <w:szCs w:val="28"/>
          <w:highlight w:val="none"/>
          <w:lang w:eastAsia="zh-CN"/>
        </w:rPr>
        <w:t>3.</w:t>
      </w:r>
      <w:r>
        <w:rPr>
          <w:rFonts w:hint="eastAsia" w:ascii="仿宋_GB2312" w:eastAsia="仿宋_GB2312"/>
          <w:b w:val="0"/>
          <w:bCs w:val="0"/>
          <w:color w:val="auto"/>
          <w:sz w:val="28"/>
          <w:szCs w:val="28"/>
          <w:highlight w:val="none"/>
          <w:lang w:eastAsia="zh-CN"/>
        </w:rPr>
        <w:t>本次</w:t>
      </w:r>
      <w:r>
        <w:rPr>
          <w:rFonts w:hint="eastAsia" w:ascii="仿宋_GB2312" w:eastAsia="仿宋_GB2312"/>
          <w:b w:val="0"/>
          <w:bCs w:val="0"/>
          <w:color w:val="auto"/>
          <w:sz w:val="28"/>
          <w:szCs w:val="28"/>
          <w:highlight w:val="none"/>
          <w:lang w:val="en-US" w:eastAsia="zh-CN"/>
        </w:rPr>
        <w:t>询价不</w:t>
      </w:r>
      <w:r>
        <w:rPr>
          <w:rFonts w:hint="eastAsia" w:ascii="仿宋_GB2312" w:eastAsia="仿宋_GB2312"/>
          <w:b w:val="0"/>
          <w:bCs w:val="0"/>
          <w:color w:val="auto"/>
          <w:sz w:val="28"/>
          <w:szCs w:val="28"/>
          <w:highlight w:val="none"/>
          <w:lang w:eastAsia="zh-CN"/>
        </w:rPr>
        <w:t>接受联合体</w:t>
      </w:r>
      <w:r>
        <w:rPr>
          <w:rFonts w:hint="eastAsia" w:ascii="仿宋_GB2312" w:eastAsia="仿宋_GB2312"/>
          <w:b w:val="0"/>
          <w:bCs w:val="0"/>
          <w:color w:val="auto"/>
          <w:sz w:val="28"/>
          <w:szCs w:val="28"/>
          <w:highlight w:val="none"/>
          <w:lang w:val="en-US" w:eastAsia="zh-CN"/>
        </w:rPr>
        <w:t>响应</w:t>
      </w:r>
      <w:r>
        <w:rPr>
          <w:rFonts w:hint="eastAsia" w:ascii="仿宋_GB2312" w:eastAsia="仿宋_GB2312"/>
          <w:b w:val="0"/>
          <w:bCs w:val="0"/>
          <w:color w:val="auto"/>
          <w:sz w:val="28"/>
          <w:szCs w:val="28"/>
          <w:highlight w:val="none"/>
          <w:lang w:eastAsia="zh-CN"/>
        </w:rPr>
        <w:t>；</w:t>
      </w:r>
    </w:p>
    <w:p w14:paraId="43F49776">
      <w:pPr>
        <w:numPr>
          <w:ilvl w:val="0"/>
          <w:numId w:val="0"/>
        </w:numPr>
        <w:autoSpaceDE w:val="0"/>
        <w:autoSpaceDN w:val="0"/>
        <w:adjustRightInd w:val="0"/>
        <w:snapToGrid w:val="0"/>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lang w:val="en-US" w:eastAsia="zh-CN"/>
        </w:rPr>
        <w:t>四</w:t>
      </w:r>
      <w:r>
        <w:rPr>
          <w:rFonts w:hint="eastAsia" w:ascii="仿宋_GB2312" w:eastAsia="仿宋_GB2312"/>
          <w:b/>
          <w:color w:val="auto"/>
          <w:sz w:val="32"/>
          <w:szCs w:val="32"/>
          <w:highlight w:val="none"/>
        </w:rPr>
        <w:t>、服务范围及内容：</w:t>
      </w:r>
    </w:p>
    <w:p w14:paraId="0BA73ABF">
      <w:pPr>
        <w:autoSpaceDE w:val="0"/>
        <w:autoSpaceDN w:val="0"/>
        <w:adjustRightInd w:val="0"/>
        <w:snapToGrid w:val="0"/>
        <w:rPr>
          <w:rFonts w:hint="eastAsia" w:ascii="仿宋_GB2312" w:eastAsia="仿宋_GB2312"/>
          <w:b/>
          <w:color w:val="auto"/>
          <w:sz w:val="32"/>
          <w:szCs w:val="32"/>
          <w:highlight w:val="none"/>
          <w:lang w:val="en-US" w:eastAsia="zh-CN"/>
        </w:rPr>
      </w:pPr>
    </w:p>
    <w:p w14:paraId="0F7D7291">
      <w:pPr>
        <w:autoSpaceDE w:val="0"/>
        <w:autoSpaceDN w:val="0"/>
        <w:adjustRightInd w:val="0"/>
        <w:snapToGrid w:val="0"/>
        <w:spacing w:line="360" w:lineRule="auto"/>
        <w:ind w:firstLine="562" w:firstLineChars="200"/>
        <w:rPr>
          <w:rFonts w:hint="eastAsia" w:ascii="仿宋_GB2312" w:eastAsia="仿宋_GB2312"/>
          <w:b/>
          <w:bCs/>
          <w:color w:val="auto"/>
          <w:sz w:val="28"/>
          <w:szCs w:val="28"/>
          <w:highlight w:val="none"/>
          <w:lang w:val="en-US" w:eastAsia="zh-CN"/>
        </w:rPr>
      </w:pPr>
      <w:r>
        <w:rPr>
          <w:rFonts w:hint="eastAsia" w:ascii="仿宋_GB2312" w:eastAsia="仿宋_GB2312"/>
          <w:b/>
          <w:bCs/>
          <w:color w:val="auto"/>
          <w:sz w:val="28"/>
          <w:szCs w:val="28"/>
          <w:highlight w:val="none"/>
          <w:lang w:val="en-US" w:eastAsia="zh-CN"/>
        </w:rPr>
        <w:t>（一）服务范围：</w:t>
      </w:r>
    </w:p>
    <w:p w14:paraId="5CFA3F0D">
      <w:pPr>
        <w:autoSpaceDE w:val="0"/>
        <w:autoSpaceDN w:val="0"/>
        <w:adjustRightInd w:val="0"/>
        <w:snapToGrid w:val="0"/>
        <w:spacing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浙江省公共卫生临床中心（浙大一院钱塘院区）</w:t>
      </w:r>
      <w:r>
        <w:rPr>
          <w:rFonts w:hint="eastAsia" w:ascii="仿宋_GB2312" w:eastAsia="仿宋_GB2312" w:cs="Times New Roman"/>
          <w:color w:val="auto"/>
          <w:sz w:val="28"/>
          <w:szCs w:val="28"/>
          <w:highlight w:val="none"/>
          <w:lang w:val="en-US" w:eastAsia="zh-CN"/>
        </w:rPr>
        <w:t>一期建设项目辐射竣工环境保护验收监测</w:t>
      </w:r>
      <w:r>
        <w:rPr>
          <w:rFonts w:hint="eastAsia" w:ascii="仿宋_GB2312" w:hAnsi="Times New Roman" w:eastAsia="仿宋_GB2312" w:cs="Times New Roman"/>
          <w:color w:val="auto"/>
          <w:sz w:val="28"/>
          <w:szCs w:val="28"/>
          <w:highlight w:val="none"/>
          <w:lang w:val="en-US" w:eastAsia="zh-CN"/>
        </w:rPr>
        <w:t>及相关服务，主要内容包括辐射竣工环境保护验收监测、报告编制、专家评审等服务</w:t>
      </w:r>
      <w:r>
        <w:rPr>
          <w:rFonts w:hint="eastAsia" w:ascii="仿宋_GB2312" w:eastAsia="仿宋_GB2312" w:cs="Times New Roman"/>
          <w:color w:val="auto"/>
          <w:sz w:val="28"/>
          <w:szCs w:val="28"/>
          <w:highlight w:val="none"/>
          <w:lang w:val="en-US" w:eastAsia="zh-CN"/>
        </w:rPr>
        <w:t>，</w:t>
      </w:r>
      <w:r>
        <w:rPr>
          <w:rFonts w:hint="eastAsia" w:ascii="仿宋_GB2312" w:eastAsia="仿宋_GB2312"/>
          <w:color w:val="auto"/>
          <w:sz w:val="28"/>
          <w:szCs w:val="28"/>
          <w:highlight w:val="none"/>
          <w:lang w:val="en-US" w:eastAsia="zh-CN"/>
        </w:rPr>
        <w:t>具体验收监测明细如下：</w:t>
      </w:r>
    </w:p>
    <w:tbl>
      <w:tblPr>
        <w:tblStyle w:val="7"/>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8"/>
        <w:gridCol w:w="5130"/>
        <w:gridCol w:w="2181"/>
      </w:tblGrid>
      <w:tr w14:paraId="379A9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BA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themeColor="text1"/>
                <w:sz w:val="21"/>
                <w:szCs w:val="21"/>
                <w:u w:val="none"/>
                <w14:textFill>
                  <w14:solidFill>
                    <w14:schemeClr w14:val="tx1"/>
                  </w14:solidFill>
                </w14:textFill>
              </w:rPr>
            </w:pPr>
            <w:r>
              <w:rPr>
                <w:rFonts w:hint="eastAsia" w:ascii="宋体" w:hAnsi="宋体" w:eastAsia="宋体" w:cs="宋体"/>
                <w:b/>
                <w:i w:val="0"/>
                <w:iCs w:val="0"/>
                <w:color w:val="000000" w:themeColor="text1"/>
                <w:kern w:val="0"/>
                <w:sz w:val="21"/>
                <w:szCs w:val="21"/>
                <w:u w:val="none"/>
                <w:lang w:val="en-US" w:eastAsia="zh-CN" w:bidi="ar"/>
                <w14:textFill>
                  <w14:solidFill>
                    <w14:schemeClr w14:val="tx1"/>
                  </w14:solidFill>
                </w14:textFill>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9E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themeColor="text1"/>
                <w:sz w:val="21"/>
                <w:szCs w:val="21"/>
                <w:u w:val="none"/>
                <w:lang w:val="en-US" w:eastAsia="zh-CN"/>
                <w14:textFill>
                  <w14:solidFill>
                    <w14:schemeClr w14:val="tx1"/>
                  </w14:solidFill>
                </w14:textFill>
              </w:rPr>
            </w:pPr>
            <w:r>
              <w:rPr>
                <w:rFonts w:hint="eastAsia" w:ascii="宋体" w:hAnsi="宋体" w:cs="宋体"/>
                <w:b/>
                <w:i w:val="0"/>
                <w:iCs w:val="0"/>
                <w:color w:val="000000" w:themeColor="text1"/>
                <w:sz w:val="21"/>
                <w:szCs w:val="21"/>
                <w:u w:val="none"/>
                <w:lang w:val="en-US" w:eastAsia="zh-CN"/>
                <w14:textFill>
                  <w14:solidFill>
                    <w14:schemeClr w14:val="tx1"/>
                  </w14:solidFill>
                </w14:textFill>
              </w:rPr>
              <w:t>设备</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54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themeColor="text1"/>
                <w:sz w:val="21"/>
                <w:szCs w:val="21"/>
                <w:u w:val="none"/>
                <w14:textFill>
                  <w14:solidFill>
                    <w14:schemeClr w14:val="tx1"/>
                  </w14:solidFill>
                </w14:textFill>
              </w:rPr>
            </w:pPr>
            <w:r>
              <w:rPr>
                <w:rFonts w:hint="eastAsia" w:ascii="宋体" w:hAnsi="宋体" w:eastAsia="宋体" w:cs="宋体"/>
                <w:b/>
                <w:i w:val="0"/>
                <w:iCs w:val="0"/>
                <w:color w:val="000000" w:themeColor="text1"/>
                <w:kern w:val="0"/>
                <w:sz w:val="21"/>
                <w:szCs w:val="21"/>
                <w:u w:val="none"/>
                <w:lang w:val="en-US" w:eastAsia="zh-CN" w:bidi="ar"/>
                <w14:textFill>
                  <w14:solidFill>
                    <w14:schemeClr w14:val="tx1"/>
                  </w14:solidFill>
                </w14:textFill>
              </w:rPr>
              <w:t>数量（间）</w:t>
            </w:r>
          </w:p>
        </w:tc>
      </w:tr>
      <w:tr w14:paraId="2102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893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B6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直线加速器</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EA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r>
      <w:tr w14:paraId="50289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52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E77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SPECT及相关工作场所</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06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r>
      <w:tr w14:paraId="02375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B4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0B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PET-CT及相关工作场所</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E31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r>
      <w:tr w14:paraId="4811B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FB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DFC8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敷贴室</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E0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r>
      <w:tr w14:paraId="3CCE5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AAC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ABE0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甲测室</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14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r>
      <w:tr w14:paraId="42D5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5E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F970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核素病房及相关工作场所</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C4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r>
      <w:tr w14:paraId="317DC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7EF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2718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Style w:val="16"/>
                <w:rFonts w:hint="eastAsia" w:ascii="宋体" w:hAnsi="宋体" w:eastAsia="宋体" w:cs="宋体"/>
                <w:color w:val="000000" w:themeColor="text1"/>
                <w:sz w:val="21"/>
                <w:szCs w:val="21"/>
                <w:lang w:val="en-US" w:eastAsia="zh-CN" w:bidi="ar"/>
                <w14:textFill>
                  <w14:solidFill>
                    <w14:schemeClr w14:val="tx1"/>
                  </w14:solidFill>
                </w14:textFill>
              </w:rPr>
              <w:t>小动物</w:t>
            </w:r>
            <w:r>
              <w:rPr>
                <w:rStyle w:val="15"/>
                <w:rFonts w:hint="eastAsia" w:ascii="宋体" w:hAnsi="宋体" w:eastAsia="宋体" w:cs="宋体"/>
                <w:color w:val="000000" w:themeColor="text1"/>
                <w:sz w:val="21"/>
                <w:szCs w:val="21"/>
                <w:lang w:val="en-US" w:eastAsia="zh-CN" w:bidi="ar"/>
                <w14:textFill>
                  <w14:solidFill>
                    <w14:schemeClr w14:val="tx1"/>
                  </w14:solidFill>
                </w14:textFill>
              </w:rPr>
              <w:t>PET-CT</w:t>
            </w:r>
            <w:r>
              <w:rPr>
                <w:rStyle w:val="16"/>
                <w:rFonts w:hint="eastAsia" w:ascii="宋体" w:hAnsi="宋体" w:eastAsia="宋体" w:cs="宋体"/>
                <w:color w:val="000000" w:themeColor="text1"/>
                <w:sz w:val="21"/>
                <w:szCs w:val="21"/>
                <w:lang w:val="en-US" w:eastAsia="zh-CN" w:bidi="ar"/>
                <w14:textFill>
                  <w14:solidFill>
                    <w14:schemeClr w14:val="tx1"/>
                  </w14:solidFill>
                </w14:textFill>
              </w:rPr>
              <w:t>及相关工作场所</w:t>
            </w:r>
          </w:p>
        </w:tc>
        <w:tc>
          <w:tcPr>
            <w:tcW w:w="2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F08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r>
      <w:tr w14:paraId="60306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3AF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0DE1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DSA</w:t>
            </w:r>
          </w:p>
        </w:tc>
        <w:tc>
          <w:tcPr>
            <w:tcW w:w="2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302A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11</w:t>
            </w:r>
          </w:p>
        </w:tc>
      </w:tr>
      <w:tr w14:paraId="285E1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51D8">
            <w:pPr>
              <w:snapToGrid w:val="0"/>
              <w:ind w:left="0" w:leftChars="0" w:right="0" w:rightChars="0" w:firstLine="0" w:firstLineChars="0"/>
              <w:jc w:val="center"/>
              <w:rPr>
                <w:rFonts w:hint="eastAsia" w:ascii="宋体" w:hAnsi="宋体" w:eastAsia="宋体" w:cs="宋体"/>
                <w:b/>
                <w:i w:val="0"/>
                <w:iCs w:val="0"/>
                <w:color w:val="000000" w:themeColor="text1"/>
                <w:sz w:val="21"/>
                <w:szCs w:val="21"/>
                <w:u w:val="none"/>
                <w14:textFill>
                  <w14:solidFill>
                    <w14:schemeClr w14:val="tx1"/>
                  </w14:solidFill>
                </w14:textFill>
              </w:rPr>
            </w:pPr>
            <w:r>
              <w:rPr>
                <w:rFonts w:hint="eastAsia" w:ascii="宋体" w:hAnsi="宋体" w:eastAsia="宋体" w:cs="宋体"/>
                <w:b/>
                <w:i w:val="0"/>
                <w:iCs w:val="0"/>
                <w:color w:val="000000" w:themeColor="text1"/>
                <w:kern w:val="0"/>
                <w:sz w:val="21"/>
                <w:szCs w:val="21"/>
                <w:u w:val="none"/>
                <w:lang w:val="en-US" w:eastAsia="zh-CN" w:bidi="ar"/>
                <w14:textFill>
                  <w14:solidFill>
                    <w14:schemeClr w14:val="tx1"/>
                  </w14:solidFill>
                </w14:textFill>
              </w:rPr>
              <w:t>合计</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18B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themeColor="text1"/>
                <w:sz w:val="21"/>
                <w:szCs w:val="21"/>
                <w:u w:val="none"/>
                <w:lang w:val="en-US"/>
                <w14:textFill>
                  <w14:solidFill>
                    <w14:schemeClr w14:val="tx1"/>
                  </w14:solidFill>
                </w14:textFill>
              </w:rPr>
            </w:pPr>
            <w:r>
              <w:rPr>
                <w:rFonts w:hint="eastAsia" w:ascii="宋体" w:hAnsi="宋体" w:cs="宋体"/>
                <w:b/>
                <w:i w:val="0"/>
                <w:iCs w:val="0"/>
                <w:color w:val="000000" w:themeColor="text1"/>
                <w:kern w:val="0"/>
                <w:sz w:val="21"/>
                <w:szCs w:val="21"/>
                <w:u w:val="none"/>
                <w:lang w:val="en-US" w:eastAsia="zh-CN" w:bidi="ar"/>
                <w14:textFill>
                  <w14:solidFill>
                    <w14:schemeClr w14:val="tx1"/>
                  </w14:solidFill>
                </w14:textFill>
              </w:rPr>
              <w:t>37</w:t>
            </w:r>
          </w:p>
        </w:tc>
      </w:tr>
    </w:tbl>
    <w:p w14:paraId="786C0267">
      <w:pPr>
        <w:widowControl/>
        <w:snapToGrid w:val="0"/>
        <w:spacing w:line="360" w:lineRule="auto"/>
        <w:rPr>
          <w:rFonts w:hint="eastAsia" w:ascii="仿宋_GB2312" w:eastAsia="仿宋_GB2312"/>
          <w:color w:val="auto"/>
          <w:sz w:val="28"/>
          <w:szCs w:val="28"/>
          <w:highlight w:val="none"/>
          <w:lang w:val="en-US" w:eastAsia="zh-CN"/>
        </w:rPr>
      </w:pPr>
    </w:p>
    <w:p w14:paraId="313705AA">
      <w:pPr>
        <w:widowControl/>
        <w:snapToGrid w:val="0"/>
        <w:spacing w:line="360" w:lineRule="auto"/>
        <w:ind w:firstLine="280" w:firstLineChars="100"/>
        <w:rPr>
          <w:rFonts w:hint="default"/>
          <w:color w:val="auto"/>
          <w:highlight w:val="none"/>
          <w:lang w:val="en-US" w:eastAsia="zh-CN"/>
        </w:rPr>
      </w:pPr>
      <w:r>
        <w:rPr>
          <w:rFonts w:hint="eastAsia" w:ascii="仿宋_GB2312" w:eastAsia="仿宋_GB2312"/>
          <w:color w:val="auto"/>
          <w:sz w:val="28"/>
          <w:szCs w:val="28"/>
          <w:highlight w:val="none"/>
          <w:lang w:val="en-US" w:eastAsia="zh-CN"/>
        </w:rPr>
        <w:t>注：</w:t>
      </w:r>
      <w:r>
        <w:rPr>
          <w:rFonts w:hint="eastAsia" w:ascii="宋体" w:hAnsi="宋体" w:cs="宋体"/>
          <w:b/>
          <w:bCs/>
          <w:color w:val="auto"/>
          <w:szCs w:val="21"/>
          <w:highlight w:val="none"/>
          <w:lang w:bidi="ar"/>
        </w:rPr>
        <w:t>除上述</w:t>
      </w:r>
      <w:r>
        <w:rPr>
          <w:rFonts w:hint="eastAsia" w:ascii="宋体" w:hAnsi="宋体" w:cs="宋体"/>
          <w:b/>
          <w:bCs/>
          <w:color w:val="auto"/>
          <w:szCs w:val="21"/>
          <w:highlight w:val="none"/>
          <w:lang w:val="en-US" w:eastAsia="zh-CN" w:bidi="ar"/>
        </w:rPr>
        <w:t>验收监测</w:t>
      </w:r>
      <w:r>
        <w:rPr>
          <w:rFonts w:hint="eastAsia" w:ascii="宋体" w:hAnsi="宋体" w:cs="宋体"/>
          <w:b/>
          <w:bCs/>
          <w:color w:val="auto"/>
          <w:szCs w:val="21"/>
          <w:highlight w:val="none"/>
          <w:lang w:bidi="ar"/>
        </w:rPr>
        <w:t>项目外，工程项目建设必须的或行政主管部门要求的</w:t>
      </w:r>
      <w:r>
        <w:rPr>
          <w:rFonts w:hint="eastAsia" w:ascii="宋体" w:hAnsi="宋体" w:cs="宋体"/>
          <w:b/>
          <w:bCs/>
          <w:color w:val="auto"/>
          <w:szCs w:val="21"/>
          <w:highlight w:val="none"/>
          <w:lang w:val="en-US" w:eastAsia="zh-CN" w:bidi="ar"/>
        </w:rPr>
        <w:t>其他验收监测</w:t>
      </w:r>
      <w:r>
        <w:rPr>
          <w:rFonts w:hint="eastAsia" w:ascii="宋体" w:hAnsi="宋体" w:cs="宋体"/>
          <w:b/>
          <w:bCs/>
          <w:color w:val="auto"/>
          <w:szCs w:val="21"/>
          <w:highlight w:val="none"/>
          <w:lang w:bidi="ar"/>
        </w:rPr>
        <w:t>项目包含在本项目</w:t>
      </w:r>
      <w:r>
        <w:rPr>
          <w:rFonts w:hint="eastAsia" w:ascii="宋体" w:hAnsi="宋体" w:cs="宋体"/>
          <w:b/>
          <w:bCs/>
          <w:color w:val="auto"/>
          <w:szCs w:val="21"/>
          <w:highlight w:val="none"/>
          <w:lang w:val="en-US" w:eastAsia="zh-CN" w:bidi="ar"/>
        </w:rPr>
        <w:t>总</w:t>
      </w:r>
      <w:r>
        <w:rPr>
          <w:rFonts w:hint="eastAsia" w:ascii="宋体" w:hAnsi="宋体" w:cs="宋体"/>
          <w:b/>
          <w:bCs/>
          <w:color w:val="auto"/>
          <w:szCs w:val="21"/>
          <w:highlight w:val="none"/>
          <w:lang w:bidi="ar"/>
        </w:rPr>
        <w:t>报价范围内</w:t>
      </w:r>
      <w:r>
        <w:rPr>
          <w:rFonts w:hint="eastAsia" w:ascii="宋体" w:hAnsi="宋体" w:cs="宋体"/>
          <w:b/>
          <w:bCs/>
          <w:color w:val="auto"/>
          <w:szCs w:val="21"/>
          <w:highlight w:val="none"/>
          <w:lang w:eastAsia="zh-CN" w:bidi="ar"/>
        </w:rPr>
        <w:t>。</w:t>
      </w:r>
      <w:r>
        <w:rPr>
          <w:rFonts w:hint="eastAsia" w:ascii="仿宋_GB2312" w:eastAsia="仿宋_GB2312"/>
          <w:color w:val="auto"/>
          <w:sz w:val="28"/>
          <w:szCs w:val="28"/>
          <w:highlight w:val="none"/>
          <w:lang w:val="en-US" w:eastAsia="zh-CN"/>
        </w:rPr>
        <w:t xml:space="preserve"> </w:t>
      </w:r>
    </w:p>
    <w:p w14:paraId="76AB22F2">
      <w:pPr>
        <w:autoSpaceDE w:val="0"/>
        <w:autoSpaceDN w:val="0"/>
        <w:adjustRightInd w:val="0"/>
        <w:snapToGrid w:val="0"/>
        <w:spacing w:line="360" w:lineRule="auto"/>
        <w:ind w:firstLine="562" w:firstLineChars="200"/>
        <w:rPr>
          <w:rFonts w:hint="eastAsia" w:ascii="仿宋_GB2312" w:eastAsia="仿宋_GB2312"/>
          <w:b/>
          <w:bCs/>
          <w:color w:val="auto"/>
          <w:sz w:val="28"/>
          <w:szCs w:val="28"/>
          <w:highlight w:val="none"/>
          <w:lang w:eastAsia="zh-CN"/>
        </w:rPr>
      </w:pPr>
      <w:r>
        <w:rPr>
          <w:rFonts w:hint="eastAsia" w:ascii="仿宋_GB2312" w:eastAsia="仿宋_GB2312"/>
          <w:b/>
          <w:bCs/>
          <w:color w:val="auto"/>
          <w:sz w:val="28"/>
          <w:szCs w:val="28"/>
          <w:highlight w:val="none"/>
        </w:rPr>
        <w:t>（</w:t>
      </w:r>
      <w:r>
        <w:rPr>
          <w:rFonts w:hint="eastAsia" w:ascii="仿宋_GB2312" w:eastAsia="仿宋_GB2312"/>
          <w:b/>
          <w:bCs/>
          <w:color w:val="auto"/>
          <w:sz w:val="28"/>
          <w:szCs w:val="28"/>
          <w:highlight w:val="none"/>
          <w:lang w:val="en-US" w:eastAsia="zh-CN"/>
        </w:rPr>
        <w:t>二</w:t>
      </w:r>
      <w:r>
        <w:rPr>
          <w:rFonts w:hint="eastAsia" w:ascii="仿宋_GB2312" w:eastAsia="仿宋_GB2312"/>
          <w:b/>
          <w:bCs/>
          <w:color w:val="auto"/>
          <w:sz w:val="28"/>
          <w:szCs w:val="28"/>
          <w:highlight w:val="none"/>
        </w:rPr>
        <w:t>）服务质量要求</w:t>
      </w:r>
      <w:r>
        <w:rPr>
          <w:rFonts w:hint="eastAsia" w:ascii="仿宋_GB2312" w:eastAsia="仿宋_GB2312"/>
          <w:b/>
          <w:bCs/>
          <w:color w:val="auto"/>
          <w:sz w:val="28"/>
          <w:szCs w:val="28"/>
          <w:highlight w:val="none"/>
          <w:lang w:eastAsia="zh-CN"/>
        </w:rPr>
        <w:t>：</w:t>
      </w:r>
    </w:p>
    <w:p w14:paraId="427508F4">
      <w:pPr>
        <w:autoSpaceDE w:val="0"/>
        <w:autoSpaceDN w:val="0"/>
        <w:adjustRightInd w:val="0"/>
        <w:snapToGrid w:val="0"/>
        <w:spacing w:line="360" w:lineRule="auto"/>
        <w:ind w:firstLine="560" w:firstLineChars="200"/>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本项目</w:t>
      </w:r>
      <w:r>
        <w:rPr>
          <w:rFonts w:hint="eastAsia" w:ascii="仿宋_GB2312" w:eastAsia="仿宋_GB2312" w:cs="Times New Roman"/>
          <w:color w:val="auto"/>
          <w:sz w:val="28"/>
          <w:szCs w:val="28"/>
          <w:highlight w:val="none"/>
          <w:lang w:val="en-US" w:eastAsia="zh-CN"/>
        </w:rPr>
        <w:t>辐射竣工环境保护验收监测及相关服务</w:t>
      </w:r>
      <w:r>
        <w:rPr>
          <w:rFonts w:hint="eastAsia" w:ascii="仿宋_GB2312" w:hAnsi="Times New Roman" w:eastAsia="仿宋_GB2312" w:cs="Times New Roman"/>
          <w:color w:val="auto"/>
          <w:sz w:val="28"/>
          <w:szCs w:val="28"/>
          <w:highlight w:val="none"/>
          <w:lang w:val="en-US" w:eastAsia="zh-CN"/>
        </w:rPr>
        <w:t>应在充分确认和掌握各项法定资料的基础上，按照现行</w:t>
      </w:r>
      <w:r>
        <w:rPr>
          <w:rFonts w:hint="eastAsia" w:ascii="仿宋_GB2312" w:eastAsia="仿宋_GB2312" w:cs="Times New Roman"/>
          <w:color w:val="auto"/>
          <w:sz w:val="28"/>
          <w:szCs w:val="28"/>
          <w:highlight w:val="none"/>
          <w:lang w:val="en-US" w:eastAsia="zh-CN"/>
        </w:rPr>
        <w:t>辐射竣工环境保护验收监测</w:t>
      </w:r>
      <w:r>
        <w:rPr>
          <w:rFonts w:hint="eastAsia" w:ascii="仿宋_GB2312" w:hAnsi="Times New Roman" w:eastAsia="仿宋_GB2312" w:cs="Times New Roman"/>
          <w:color w:val="auto"/>
          <w:sz w:val="28"/>
          <w:szCs w:val="28"/>
          <w:highlight w:val="none"/>
          <w:lang w:val="en-US" w:eastAsia="zh-CN"/>
        </w:rPr>
        <w:t>技术标准、规范、规定，以及行政管理部门的要求实施，同时应符合浙江省、杭州市的有关现行</w:t>
      </w:r>
      <w:r>
        <w:rPr>
          <w:rFonts w:hint="eastAsia" w:ascii="仿宋_GB2312" w:eastAsia="仿宋_GB2312" w:cs="Times New Roman"/>
          <w:color w:val="auto"/>
          <w:sz w:val="28"/>
          <w:szCs w:val="28"/>
          <w:highlight w:val="none"/>
          <w:lang w:val="en-US" w:eastAsia="zh-CN"/>
        </w:rPr>
        <w:t>辐射环境竣工验收监测</w:t>
      </w:r>
      <w:r>
        <w:rPr>
          <w:rFonts w:hint="eastAsia" w:ascii="仿宋_GB2312" w:hAnsi="Times New Roman" w:eastAsia="仿宋_GB2312" w:cs="Times New Roman"/>
          <w:color w:val="auto"/>
          <w:sz w:val="28"/>
          <w:szCs w:val="28"/>
          <w:highlight w:val="none"/>
          <w:lang w:val="en-US" w:eastAsia="zh-CN"/>
        </w:rPr>
        <w:t>技术标准、规范、规定的要求，资料格式、内容最终满足</w:t>
      </w:r>
      <w:r>
        <w:rPr>
          <w:rFonts w:hint="eastAsia" w:ascii="仿宋_GB2312" w:eastAsia="仿宋_GB2312" w:cs="Times New Roman"/>
          <w:color w:val="auto"/>
          <w:sz w:val="28"/>
          <w:szCs w:val="28"/>
          <w:highlight w:val="none"/>
          <w:lang w:val="en-US" w:eastAsia="zh-CN"/>
        </w:rPr>
        <w:t>生态环境保护</w:t>
      </w:r>
      <w:r>
        <w:rPr>
          <w:rFonts w:hint="eastAsia" w:ascii="仿宋_GB2312" w:hAnsi="Times New Roman" w:eastAsia="仿宋_GB2312" w:cs="Times New Roman"/>
          <w:color w:val="auto"/>
          <w:sz w:val="28"/>
          <w:szCs w:val="28"/>
          <w:highlight w:val="none"/>
          <w:lang w:val="en-US" w:eastAsia="zh-CN"/>
        </w:rPr>
        <w:t>等行政审批部门规范要求</w:t>
      </w:r>
      <w:r>
        <w:rPr>
          <w:rFonts w:hint="eastAsia" w:ascii="仿宋_GB2312" w:eastAsia="仿宋_GB2312" w:cs="Times New Roman"/>
          <w:color w:val="auto"/>
          <w:sz w:val="28"/>
          <w:szCs w:val="28"/>
          <w:highlight w:val="none"/>
          <w:lang w:val="en-US" w:eastAsia="zh-CN"/>
        </w:rPr>
        <w:t>和竣工验收要求</w:t>
      </w:r>
      <w:r>
        <w:rPr>
          <w:rFonts w:hint="eastAsia" w:ascii="仿宋_GB2312" w:hAnsi="Times New Roman" w:eastAsia="仿宋_GB2312" w:cs="Times New Roman"/>
          <w:color w:val="auto"/>
          <w:sz w:val="28"/>
          <w:szCs w:val="28"/>
          <w:highlight w:val="none"/>
          <w:lang w:val="en-US" w:eastAsia="zh-CN"/>
        </w:rPr>
        <w:t>。</w:t>
      </w:r>
    </w:p>
    <w:p w14:paraId="7C942B0D">
      <w:pPr>
        <w:autoSpaceDE w:val="0"/>
        <w:autoSpaceDN w:val="0"/>
        <w:adjustRightInd w:val="0"/>
        <w:snapToGrid w:val="0"/>
        <w:spacing w:line="360" w:lineRule="auto"/>
        <w:ind w:firstLine="562" w:firstLineChars="200"/>
        <w:rPr>
          <w:rFonts w:hint="eastAsia" w:ascii="仿宋_GB2312" w:eastAsia="仿宋_GB2312"/>
          <w:b/>
          <w:bCs/>
          <w:color w:val="auto"/>
          <w:sz w:val="28"/>
          <w:szCs w:val="28"/>
          <w:highlight w:val="none"/>
          <w:lang w:eastAsia="zh-CN"/>
        </w:rPr>
      </w:pPr>
      <w:r>
        <w:rPr>
          <w:rFonts w:hint="eastAsia" w:ascii="仿宋_GB2312" w:eastAsia="仿宋_GB2312"/>
          <w:b/>
          <w:bCs/>
          <w:color w:val="auto"/>
          <w:sz w:val="28"/>
          <w:szCs w:val="28"/>
          <w:highlight w:val="none"/>
        </w:rPr>
        <w:t>（</w:t>
      </w:r>
      <w:r>
        <w:rPr>
          <w:rFonts w:hint="eastAsia" w:ascii="仿宋_GB2312" w:eastAsia="仿宋_GB2312"/>
          <w:b/>
          <w:bCs/>
          <w:color w:val="auto"/>
          <w:sz w:val="28"/>
          <w:szCs w:val="28"/>
          <w:highlight w:val="none"/>
          <w:lang w:val="en-US" w:eastAsia="zh-CN"/>
        </w:rPr>
        <w:t>三</w:t>
      </w:r>
      <w:r>
        <w:rPr>
          <w:rFonts w:hint="eastAsia" w:ascii="仿宋_GB2312" w:eastAsia="仿宋_GB2312"/>
          <w:b/>
          <w:bCs/>
          <w:color w:val="auto"/>
          <w:sz w:val="28"/>
          <w:szCs w:val="28"/>
          <w:highlight w:val="none"/>
        </w:rPr>
        <w:t>）服务期</w:t>
      </w:r>
      <w:r>
        <w:rPr>
          <w:rFonts w:hint="eastAsia" w:ascii="仿宋_GB2312" w:eastAsia="仿宋_GB2312"/>
          <w:b/>
          <w:bCs/>
          <w:color w:val="auto"/>
          <w:sz w:val="28"/>
          <w:szCs w:val="28"/>
          <w:highlight w:val="none"/>
          <w:lang w:eastAsia="zh-CN"/>
        </w:rPr>
        <w:t>：</w:t>
      </w:r>
    </w:p>
    <w:p w14:paraId="183D6606">
      <w:pPr>
        <w:autoSpaceDE w:val="0"/>
        <w:autoSpaceDN w:val="0"/>
        <w:adjustRightInd w:val="0"/>
        <w:snapToGrid w:val="0"/>
        <w:spacing w:line="360" w:lineRule="auto"/>
        <w:ind w:firstLine="560" w:firstLineChars="200"/>
        <w:rPr>
          <w:rFonts w:ascii="仿宋_GB2312" w:eastAsia="仿宋_GB2312"/>
          <w:color w:val="auto"/>
          <w:sz w:val="28"/>
          <w:szCs w:val="28"/>
          <w:highlight w:val="none"/>
          <w:lang w:val="zh-CN"/>
        </w:rPr>
      </w:pPr>
      <w:r>
        <w:rPr>
          <w:rFonts w:hint="eastAsia" w:ascii="仿宋_GB2312" w:eastAsia="仿宋_GB2312"/>
          <w:color w:val="auto"/>
          <w:sz w:val="28"/>
          <w:szCs w:val="28"/>
          <w:highlight w:val="none"/>
        </w:rPr>
        <w:t>服务</w:t>
      </w:r>
      <w:r>
        <w:rPr>
          <w:rFonts w:hint="eastAsia" w:ascii="仿宋_GB2312" w:eastAsia="仿宋_GB2312"/>
          <w:color w:val="auto"/>
          <w:sz w:val="28"/>
          <w:szCs w:val="28"/>
          <w:highlight w:val="none"/>
          <w:lang w:val="zh-CN"/>
        </w:rPr>
        <w:t>期为</w:t>
      </w:r>
      <w:r>
        <w:rPr>
          <w:rFonts w:hint="eastAsia" w:ascii="仿宋_GB2312" w:eastAsia="仿宋_GB2312"/>
          <w:color w:val="auto"/>
          <w:sz w:val="28"/>
          <w:szCs w:val="28"/>
          <w:highlight w:val="none"/>
          <w:lang w:val="en-US" w:eastAsia="zh-CN"/>
        </w:rPr>
        <w:t>从</w:t>
      </w:r>
      <w:r>
        <w:rPr>
          <w:rFonts w:hint="eastAsia" w:ascii="仿宋_GB2312" w:eastAsia="仿宋_GB2312"/>
          <w:color w:val="auto"/>
          <w:sz w:val="28"/>
          <w:szCs w:val="28"/>
          <w:highlight w:val="none"/>
          <w:lang w:val="zh-CN"/>
        </w:rPr>
        <w:t>合同签订</w:t>
      </w:r>
      <w:r>
        <w:rPr>
          <w:rFonts w:hint="eastAsia" w:ascii="仿宋_GB2312" w:eastAsia="仿宋_GB2312"/>
          <w:color w:val="auto"/>
          <w:sz w:val="28"/>
          <w:szCs w:val="28"/>
          <w:highlight w:val="none"/>
          <w:lang w:val="en-US" w:eastAsia="zh-CN"/>
        </w:rPr>
        <w:t>之日始</w:t>
      </w:r>
      <w:r>
        <w:rPr>
          <w:rFonts w:hint="eastAsia" w:ascii="仿宋_GB2312" w:eastAsia="仿宋_GB2312"/>
          <w:color w:val="auto"/>
          <w:sz w:val="28"/>
          <w:szCs w:val="28"/>
          <w:highlight w:val="none"/>
          <w:lang w:val="zh-CN"/>
        </w:rPr>
        <w:t>至</w:t>
      </w:r>
      <w:r>
        <w:rPr>
          <w:rFonts w:hint="eastAsia" w:ascii="仿宋_GB2312" w:eastAsia="仿宋_GB2312"/>
          <w:color w:val="auto"/>
          <w:sz w:val="28"/>
          <w:szCs w:val="28"/>
          <w:highlight w:val="none"/>
          <w:lang w:val="en-US" w:eastAsia="zh-CN"/>
        </w:rPr>
        <w:t>辐射环境保护验收完成</w:t>
      </w:r>
      <w:r>
        <w:rPr>
          <w:rFonts w:hint="eastAsia" w:ascii="仿宋_GB2312" w:eastAsia="仿宋_GB2312"/>
          <w:color w:val="auto"/>
          <w:sz w:val="28"/>
          <w:szCs w:val="28"/>
          <w:highlight w:val="none"/>
        </w:rPr>
        <w:t>之日</w:t>
      </w:r>
      <w:r>
        <w:rPr>
          <w:rFonts w:hint="eastAsia" w:ascii="仿宋_GB2312" w:eastAsia="仿宋_GB2312"/>
          <w:color w:val="auto"/>
          <w:sz w:val="28"/>
          <w:szCs w:val="28"/>
          <w:highlight w:val="none"/>
          <w:lang w:val="zh-CN"/>
        </w:rPr>
        <w:t>止</w:t>
      </w:r>
      <w:r>
        <w:rPr>
          <w:rFonts w:hint="eastAsia" w:ascii="仿宋_GB2312" w:eastAsia="仿宋_GB2312"/>
          <w:color w:val="auto"/>
          <w:sz w:val="28"/>
          <w:szCs w:val="28"/>
          <w:highlight w:val="none"/>
        </w:rPr>
        <w:t>。</w:t>
      </w:r>
    </w:p>
    <w:p w14:paraId="497768AE">
      <w:pPr>
        <w:autoSpaceDE w:val="0"/>
        <w:autoSpaceDN w:val="0"/>
        <w:adjustRightInd w:val="0"/>
        <w:snapToGrid w:val="0"/>
        <w:spacing w:line="360" w:lineRule="auto"/>
        <w:ind w:firstLine="562" w:firstLineChars="200"/>
        <w:rPr>
          <w:rFonts w:hint="eastAsia" w:ascii="仿宋_GB2312" w:eastAsia="仿宋_GB2312"/>
          <w:b/>
          <w:bCs/>
          <w:color w:val="auto"/>
          <w:sz w:val="28"/>
          <w:szCs w:val="28"/>
          <w:highlight w:val="none"/>
          <w:lang w:eastAsia="zh-CN"/>
        </w:rPr>
      </w:pPr>
      <w:r>
        <w:rPr>
          <w:rFonts w:hint="eastAsia" w:ascii="仿宋_GB2312" w:eastAsia="仿宋_GB2312"/>
          <w:b/>
          <w:bCs/>
          <w:color w:val="auto"/>
          <w:sz w:val="28"/>
          <w:szCs w:val="28"/>
          <w:highlight w:val="none"/>
        </w:rPr>
        <w:t>（</w:t>
      </w:r>
      <w:r>
        <w:rPr>
          <w:rFonts w:hint="eastAsia" w:ascii="仿宋_GB2312" w:eastAsia="仿宋_GB2312"/>
          <w:b/>
          <w:bCs/>
          <w:color w:val="auto"/>
          <w:sz w:val="28"/>
          <w:szCs w:val="28"/>
          <w:highlight w:val="none"/>
          <w:lang w:val="en-US" w:eastAsia="zh-CN"/>
        </w:rPr>
        <w:t>四</w:t>
      </w:r>
      <w:r>
        <w:rPr>
          <w:rFonts w:hint="eastAsia" w:ascii="仿宋_GB2312" w:eastAsia="仿宋_GB2312"/>
          <w:b/>
          <w:bCs/>
          <w:color w:val="auto"/>
          <w:sz w:val="28"/>
          <w:szCs w:val="28"/>
          <w:highlight w:val="none"/>
        </w:rPr>
        <w:t>）报价要求</w:t>
      </w:r>
      <w:r>
        <w:rPr>
          <w:rFonts w:hint="eastAsia" w:ascii="仿宋_GB2312" w:eastAsia="仿宋_GB2312"/>
          <w:b/>
          <w:bCs/>
          <w:color w:val="auto"/>
          <w:sz w:val="28"/>
          <w:szCs w:val="28"/>
          <w:highlight w:val="none"/>
          <w:lang w:eastAsia="zh-CN"/>
        </w:rPr>
        <w:t>：</w:t>
      </w:r>
    </w:p>
    <w:p w14:paraId="53046ECD">
      <w:pPr>
        <w:autoSpaceDE w:val="0"/>
        <w:autoSpaceDN w:val="0"/>
        <w:adjustRightInd w:val="0"/>
        <w:snapToGrid w:val="0"/>
        <w:spacing w:line="36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1、供应商应根据本询价函，结合自身</w:t>
      </w:r>
      <w:r>
        <w:rPr>
          <w:rFonts w:hint="eastAsia" w:ascii="仿宋_GB2312" w:eastAsia="仿宋_GB2312" w:cs="Times New Roman"/>
          <w:color w:val="auto"/>
          <w:sz w:val="28"/>
          <w:szCs w:val="28"/>
          <w:highlight w:val="none"/>
          <w:lang w:val="en-US" w:eastAsia="zh-CN"/>
        </w:rPr>
        <w:t>辐射竣工环境保护验收监测</w:t>
      </w:r>
      <w:r>
        <w:rPr>
          <w:rFonts w:hint="eastAsia" w:ascii="仿宋_GB2312" w:eastAsia="仿宋_GB2312"/>
          <w:color w:val="auto"/>
          <w:sz w:val="28"/>
          <w:szCs w:val="28"/>
          <w:highlight w:val="none"/>
          <w:lang w:val="en-US" w:eastAsia="zh-CN"/>
        </w:rPr>
        <w:t>及相关服务</w:t>
      </w:r>
      <w:r>
        <w:rPr>
          <w:rFonts w:hint="eastAsia" w:ascii="仿宋_GB2312" w:eastAsia="仿宋_GB2312"/>
          <w:color w:val="auto"/>
          <w:sz w:val="28"/>
          <w:szCs w:val="28"/>
          <w:highlight w:val="none"/>
        </w:rPr>
        <w:t>的投入进行竞争报价。</w:t>
      </w:r>
    </w:p>
    <w:p w14:paraId="4E47195D">
      <w:pPr>
        <w:autoSpaceDE w:val="0"/>
        <w:autoSpaceDN w:val="0"/>
        <w:adjustRightInd w:val="0"/>
        <w:snapToGrid w:val="0"/>
        <w:spacing w:line="36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2、供应商应考虑企业自身实力、经验及项目实施过程中的各种因素，根据询价要求，详细说明所能提供的各项具体服务内容，自主确定报价，本项目实施总价包干，上述总价不受服务期的延长、</w:t>
      </w:r>
      <w:r>
        <w:rPr>
          <w:rFonts w:hint="eastAsia" w:ascii="仿宋_GB2312" w:eastAsia="仿宋_GB2312"/>
          <w:color w:val="auto"/>
          <w:sz w:val="28"/>
          <w:szCs w:val="28"/>
          <w:highlight w:val="none"/>
          <w:lang w:val="en-US" w:eastAsia="zh-CN"/>
        </w:rPr>
        <w:t>验收监测项目增加、</w:t>
      </w:r>
      <w:r>
        <w:rPr>
          <w:rFonts w:hint="eastAsia" w:ascii="仿宋_GB2312" w:eastAsia="仿宋_GB2312"/>
          <w:color w:val="auto"/>
          <w:sz w:val="28"/>
          <w:szCs w:val="28"/>
          <w:highlight w:val="none"/>
        </w:rPr>
        <w:t>项目规模</w:t>
      </w:r>
      <w:r>
        <w:rPr>
          <w:rFonts w:hint="eastAsia" w:ascii="仿宋_GB2312" w:eastAsia="仿宋_GB2312"/>
          <w:color w:val="auto"/>
          <w:sz w:val="28"/>
          <w:szCs w:val="28"/>
          <w:highlight w:val="none"/>
          <w:lang w:val="en-US" w:eastAsia="zh-CN"/>
        </w:rPr>
        <w:t>面积</w:t>
      </w:r>
      <w:r>
        <w:rPr>
          <w:rFonts w:hint="eastAsia" w:ascii="仿宋_GB2312" w:eastAsia="仿宋_GB2312"/>
          <w:color w:val="auto"/>
          <w:sz w:val="28"/>
          <w:szCs w:val="28"/>
          <w:highlight w:val="none"/>
        </w:rPr>
        <w:t>及投资金额变化而调整。</w:t>
      </w:r>
      <w:r>
        <w:rPr>
          <w:rFonts w:hint="eastAsia" w:ascii="仿宋_GB2312" w:eastAsia="仿宋_GB2312" w:cs="Times New Roman"/>
          <w:color w:val="auto"/>
          <w:sz w:val="28"/>
          <w:szCs w:val="28"/>
          <w:highlight w:val="none"/>
          <w:lang w:val="en-US" w:eastAsia="zh-CN"/>
        </w:rPr>
        <w:t>辐射竣工环境保护验收监测</w:t>
      </w:r>
      <w:r>
        <w:rPr>
          <w:rFonts w:hint="eastAsia" w:ascii="仿宋_GB2312" w:eastAsia="仿宋_GB2312"/>
          <w:color w:val="auto"/>
          <w:sz w:val="28"/>
          <w:szCs w:val="28"/>
          <w:highlight w:val="none"/>
          <w:lang w:val="en-US" w:eastAsia="zh-CN"/>
        </w:rPr>
        <w:t>及相关服务</w:t>
      </w:r>
      <w:r>
        <w:rPr>
          <w:rFonts w:hint="eastAsia" w:ascii="仿宋_GB2312" w:eastAsia="仿宋_GB2312"/>
          <w:color w:val="auto"/>
          <w:sz w:val="28"/>
          <w:szCs w:val="28"/>
          <w:highlight w:val="none"/>
        </w:rPr>
        <w:t>报价应包括为完成本项目服务可能发生的全部费用及供应商的利润和应</w:t>
      </w:r>
      <w:r>
        <w:rPr>
          <w:rFonts w:hint="eastAsia" w:ascii="仿宋_GB2312" w:eastAsia="仿宋_GB2312"/>
          <w:color w:val="auto"/>
          <w:sz w:val="28"/>
          <w:szCs w:val="28"/>
          <w:highlight w:val="none"/>
          <w:lang w:eastAsia="zh-CN"/>
        </w:rPr>
        <w:t>缴纳</w:t>
      </w:r>
      <w:r>
        <w:rPr>
          <w:rFonts w:hint="eastAsia" w:ascii="仿宋_GB2312" w:eastAsia="仿宋_GB2312"/>
          <w:color w:val="auto"/>
          <w:sz w:val="28"/>
          <w:szCs w:val="28"/>
          <w:highlight w:val="none"/>
        </w:rPr>
        <w:t>的税金等，包括且不限于人工费、成果印刷费、报告编制费、资料收集费、前期调研费、专家审查费（咨询费）、外出考察费、会议费、差旅费、管理费、通讯费、设备（仪器）费</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材料费</w:t>
      </w:r>
      <w:r>
        <w:rPr>
          <w:rFonts w:hint="eastAsia" w:ascii="仿宋_GB2312" w:eastAsia="仿宋_GB2312"/>
          <w:color w:val="auto"/>
          <w:sz w:val="28"/>
          <w:szCs w:val="28"/>
          <w:highlight w:val="none"/>
        </w:rPr>
        <w:t>、利润、进驻现场人员工伤保险费和意外伤害保险费、税金、风险费以及政策和行业规定的各项税费，凡未列入的均将被认为已包含在总报价中</w:t>
      </w:r>
      <w:r>
        <w:rPr>
          <w:rFonts w:hint="eastAsia" w:ascii="仿宋_GB2312" w:eastAsia="仿宋_GB2312"/>
          <w:color w:val="auto"/>
          <w:sz w:val="28"/>
          <w:szCs w:val="28"/>
          <w:highlight w:val="none"/>
          <w:lang w:eastAsia="zh-CN"/>
        </w:rPr>
        <w:t>；</w:t>
      </w:r>
      <w:r>
        <w:rPr>
          <w:rFonts w:hint="eastAsia" w:ascii="仿宋_GB2312" w:eastAsia="仿宋_GB2312" w:cs="Times New Roman"/>
          <w:color w:val="auto"/>
          <w:sz w:val="28"/>
          <w:szCs w:val="28"/>
          <w:highlight w:val="none"/>
          <w:lang w:val="en-US" w:eastAsia="zh-CN"/>
        </w:rPr>
        <w:t>辐射竣工环境保护验收监测</w:t>
      </w:r>
      <w:r>
        <w:rPr>
          <w:rFonts w:hint="eastAsia" w:ascii="仿宋_GB2312" w:eastAsia="仿宋_GB2312"/>
          <w:color w:val="auto"/>
          <w:sz w:val="28"/>
          <w:szCs w:val="28"/>
          <w:highlight w:val="none"/>
          <w:lang w:val="en-US" w:eastAsia="zh-CN"/>
        </w:rPr>
        <w:t>及相关服务</w:t>
      </w:r>
      <w:r>
        <w:rPr>
          <w:rFonts w:hint="eastAsia" w:ascii="仿宋_GB2312" w:eastAsia="仿宋_GB2312"/>
          <w:color w:val="auto"/>
          <w:sz w:val="28"/>
          <w:szCs w:val="28"/>
          <w:highlight w:val="none"/>
        </w:rPr>
        <w:t>供应商对询价内容的费用、质量、服务等实行全面承包。</w:t>
      </w:r>
    </w:p>
    <w:p w14:paraId="4048E212">
      <w:pPr>
        <w:autoSpaceDE w:val="0"/>
        <w:autoSpaceDN w:val="0"/>
        <w:adjustRightInd w:val="0"/>
        <w:snapToGrid w:val="0"/>
        <w:spacing w:line="360" w:lineRule="auto"/>
        <w:ind w:firstLine="562" w:firstLineChars="200"/>
        <w:rPr>
          <w:rFonts w:ascii="仿宋_GB2312" w:eastAsia="仿宋_GB2312"/>
          <w:color w:val="auto"/>
          <w:sz w:val="28"/>
          <w:szCs w:val="28"/>
          <w:highlight w:val="none"/>
        </w:rPr>
      </w:pPr>
      <w:r>
        <w:rPr>
          <w:rFonts w:hint="eastAsia" w:ascii="仿宋_GB2312" w:eastAsia="仿宋_GB2312"/>
          <w:b/>
          <w:bCs/>
          <w:color w:val="auto"/>
          <w:sz w:val="28"/>
          <w:szCs w:val="28"/>
          <w:highlight w:val="none"/>
        </w:rPr>
        <w:t>（七）款项支付：</w:t>
      </w:r>
      <w:r>
        <w:rPr>
          <w:rFonts w:hint="eastAsia" w:ascii="仿宋_GB2312" w:eastAsia="仿宋_GB2312"/>
          <w:color w:val="auto"/>
          <w:sz w:val="28"/>
          <w:szCs w:val="28"/>
          <w:highlight w:val="none"/>
        </w:rPr>
        <w:t>（具体以合同签订时约定为准）</w:t>
      </w:r>
    </w:p>
    <w:p w14:paraId="58FB9FF3">
      <w:pPr>
        <w:widowControl/>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1、合同签订生效后支付合同总价的30%；</w:t>
      </w:r>
    </w:p>
    <w:p w14:paraId="17CC4FBC">
      <w:pPr>
        <w:widowControl/>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2、工程通过辐射竣工环境保护验收后支付合同总价的70%；</w:t>
      </w:r>
    </w:p>
    <w:p w14:paraId="534E4305">
      <w:pPr>
        <w:autoSpaceDE w:val="0"/>
        <w:autoSpaceDN w:val="0"/>
        <w:adjustRightInd w:val="0"/>
        <w:snapToGrid w:val="0"/>
        <w:spacing w:line="360" w:lineRule="auto"/>
        <w:rPr>
          <w:color w:val="auto"/>
          <w:highlight w:val="none"/>
        </w:rPr>
      </w:pPr>
    </w:p>
    <w:p w14:paraId="3F6DEF16">
      <w:pPr>
        <w:autoSpaceDE w:val="0"/>
        <w:autoSpaceDN w:val="0"/>
        <w:adjustRightInd w:val="0"/>
        <w:snapToGrid w:val="0"/>
        <w:spacing w:line="360" w:lineRule="auto"/>
        <w:rPr>
          <w:rFonts w:ascii="仿宋_GB2312" w:eastAsia="仿宋_GB2312"/>
          <w:b/>
          <w:color w:val="auto"/>
          <w:sz w:val="32"/>
          <w:szCs w:val="32"/>
          <w:highlight w:val="none"/>
        </w:rPr>
      </w:pPr>
      <w:r>
        <w:rPr>
          <w:rFonts w:hint="eastAsia" w:ascii="仿宋_GB2312" w:eastAsia="仿宋_GB2312"/>
          <w:b/>
          <w:color w:val="auto"/>
          <w:sz w:val="32"/>
          <w:szCs w:val="32"/>
          <w:highlight w:val="none"/>
          <w:lang w:val="en-US" w:eastAsia="zh-CN"/>
        </w:rPr>
        <w:t>五</w:t>
      </w:r>
      <w:r>
        <w:rPr>
          <w:rFonts w:ascii="仿宋_GB2312" w:eastAsia="仿宋_GB2312"/>
          <w:b/>
          <w:color w:val="auto"/>
          <w:sz w:val="32"/>
          <w:szCs w:val="32"/>
          <w:highlight w:val="none"/>
        </w:rPr>
        <w:t>、询价事宜</w:t>
      </w:r>
    </w:p>
    <w:p w14:paraId="56519422">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1、询价时间：</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 xml:space="preserve">:00（请于13:30提前到场签到）     </w:t>
      </w:r>
    </w:p>
    <w:p w14:paraId="0AF1444A">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2、询价地址：杭州市庆春路79号浙大一院</w:t>
      </w:r>
      <w:r>
        <w:rPr>
          <w:rFonts w:ascii="仿宋_GB2312" w:eastAsia="仿宋_GB2312"/>
          <w:color w:val="auto"/>
          <w:sz w:val="32"/>
          <w:szCs w:val="32"/>
          <w:highlight w:val="none"/>
        </w:rPr>
        <w:t>17</w:t>
      </w:r>
      <w:r>
        <w:rPr>
          <w:rFonts w:hint="eastAsia" w:ascii="仿宋_GB2312" w:eastAsia="仿宋_GB2312"/>
          <w:color w:val="auto"/>
          <w:sz w:val="32"/>
          <w:szCs w:val="32"/>
          <w:highlight w:val="none"/>
        </w:rPr>
        <w:t>号楼</w:t>
      </w:r>
      <w:r>
        <w:rPr>
          <w:rFonts w:ascii="仿宋_GB2312" w:eastAsia="仿宋_GB2312"/>
          <w:color w:val="auto"/>
          <w:sz w:val="32"/>
          <w:szCs w:val="32"/>
          <w:highlight w:val="none"/>
        </w:rPr>
        <w:t>2</w:t>
      </w:r>
      <w:r>
        <w:rPr>
          <w:rFonts w:hint="eastAsia" w:ascii="仿宋_GB2312" w:eastAsia="仿宋_GB2312"/>
          <w:color w:val="auto"/>
          <w:sz w:val="32"/>
          <w:szCs w:val="32"/>
          <w:highlight w:val="none"/>
        </w:rPr>
        <w:t>楼东面会议室</w:t>
      </w:r>
    </w:p>
    <w:p w14:paraId="4CF91ADD">
      <w:pPr>
        <w:autoSpaceDE w:val="0"/>
        <w:autoSpaceDN w:val="0"/>
        <w:adjustRightInd w:val="0"/>
        <w:snapToGrid w:val="0"/>
        <w:spacing w:line="360" w:lineRule="auto"/>
        <w:ind w:firstLine="640" w:firstLineChars="200"/>
        <w:rPr>
          <w:rFonts w:ascii="仿宋_GB2312" w:eastAsia="仿宋_GB2312"/>
          <w:b/>
          <w:bCs/>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、询价文件一式两份，</w:t>
      </w:r>
      <w:r>
        <w:rPr>
          <w:rFonts w:hint="eastAsia" w:ascii="仿宋_GB2312" w:eastAsia="仿宋_GB2312"/>
          <w:b/>
          <w:bCs/>
          <w:color w:val="auto"/>
          <w:sz w:val="32"/>
          <w:szCs w:val="32"/>
          <w:highlight w:val="none"/>
        </w:rPr>
        <w:t>二次报价函空白单独打印盖章，现场填写</w:t>
      </w:r>
    </w:p>
    <w:p w14:paraId="798E3626">
      <w:pPr>
        <w:autoSpaceDE w:val="0"/>
        <w:autoSpaceDN w:val="0"/>
        <w:adjustRightInd w:val="0"/>
        <w:snapToGrid w:val="0"/>
        <w:spacing w:line="360" w:lineRule="auto"/>
        <w:ind w:firstLine="640" w:firstLineChars="200"/>
        <w:rPr>
          <w:rFonts w:ascii="仿宋_GB2312" w:eastAsia="仿宋_GB2312"/>
          <w:color w:val="auto"/>
          <w:sz w:val="32"/>
          <w:szCs w:val="32"/>
          <w:highlight w:val="none"/>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r>
        <w:rPr>
          <w:rFonts w:hint="eastAsia" w:ascii="仿宋_GB2312" w:eastAsia="仿宋_GB2312"/>
          <w:color w:val="auto"/>
          <w:sz w:val="32"/>
          <w:szCs w:val="32"/>
          <w:highlight w:val="none"/>
        </w:rPr>
        <w:t>4、联系</w:t>
      </w:r>
      <w:r>
        <w:rPr>
          <w:rFonts w:ascii="仿宋_GB2312" w:eastAsia="仿宋_GB2312"/>
          <w:color w:val="auto"/>
          <w:sz w:val="32"/>
          <w:szCs w:val="32"/>
          <w:highlight w:val="none"/>
        </w:rPr>
        <w:t>电话：</w:t>
      </w:r>
      <w:r>
        <w:rPr>
          <w:rFonts w:hint="eastAsia" w:ascii="仿宋_GB2312" w:eastAsia="仿宋_GB2312"/>
          <w:color w:val="auto"/>
          <w:sz w:val="32"/>
          <w:szCs w:val="32"/>
          <w:highlight w:val="none"/>
        </w:rPr>
        <w:t>13588405639</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0571-8723699</w:t>
      </w:r>
      <w:r>
        <w:rPr>
          <w:rFonts w:ascii="仿宋_GB2312" w:eastAsia="仿宋_GB2312"/>
          <w:color w:val="auto"/>
          <w:sz w:val="32"/>
          <w:szCs w:val="32"/>
          <w:highlight w:val="none"/>
        </w:rPr>
        <w:t>8</w:t>
      </w:r>
    </w:p>
    <w:p w14:paraId="1ED8E3D6">
      <w:pPr>
        <w:autoSpaceDE w:val="0"/>
        <w:autoSpaceDN w:val="0"/>
        <w:adjustRightInd w:val="0"/>
        <w:snapToGrid w:val="0"/>
        <w:rPr>
          <w:rFonts w:ascii="仿宋_GB2312" w:eastAsia="仿宋_GB2312"/>
          <w:b/>
          <w:color w:val="auto"/>
          <w:sz w:val="32"/>
          <w:szCs w:val="32"/>
          <w:highlight w:val="none"/>
        </w:rPr>
      </w:pPr>
      <w:r>
        <w:rPr>
          <w:rFonts w:hint="eastAsia" w:ascii="仿宋_GB2312" w:eastAsia="仿宋_GB2312"/>
          <w:b/>
          <w:color w:val="auto"/>
          <w:sz w:val="32"/>
          <w:szCs w:val="32"/>
          <w:highlight w:val="none"/>
        </w:rPr>
        <w:t>附件</w:t>
      </w: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w:t>
      </w:r>
    </w:p>
    <w:p w14:paraId="3DBD8D7F">
      <w:pPr>
        <w:spacing w:line="360" w:lineRule="auto"/>
        <w:jc w:val="center"/>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询价函</w:t>
      </w:r>
    </w:p>
    <w:p w14:paraId="57FD56C9">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致：</w:t>
      </w:r>
      <w:r>
        <w:rPr>
          <w:rFonts w:hint="eastAsia" w:ascii="仿宋_GB2312" w:hAnsi="宋体" w:eastAsia="仿宋_GB2312"/>
          <w:b/>
          <w:color w:val="auto"/>
          <w:sz w:val="32"/>
          <w:szCs w:val="32"/>
          <w:highlight w:val="none"/>
          <w:u w:val="single"/>
        </w:rPr>
        <w:t>浙江大学医学院附属第一医院</w:t>
      </w:r>
      <w:r>
        <w:rPr>
          <w:rFonts w:hint="eastAsia" w:ascii="仿宋_GB2312" w:hAnsi="宋体" w:eastAsia="仿宋_GB2312"/>
          <w:b/>
          <w:color w:val="auto"/>
          <w:sz w:val="32"/>
          <w:szCs w:val="32"/>
          <w:highlight w:val="none"/>
        </w:rPr>
        <w:t>:</w:t>
      </w:r>
    </w:p>
    <w:p w14:paraId="6442F977">
      <w:pPr>
        <w:spacing w:line="360" w:lineRule="auto"/>
        <w:ind w:firstLine="48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我方已仔细研究了</w:t>
      </w:r>
      <w:r>
        <w:rPr>
          <w:rFonts w:hint="eastAsia" w:ascii="仿宋_GB2312" w:hAnsi="宋体" w:eastAsia="仿宋_GB2312"/>
          <w:b/>
          <w:color w:val="auto"/>
          <w:sz w:val="32"/>
          <w:szCs w:val="32"/>
          <w:highlight w:val="none"/>
          <w:u w:val="single"/>
        </w:rPr>
        <w:t xml:space="preserve">                            </w:t>
      </w:r>
      <w:r>
        <w:rPr>
          <w:rFonts w:hint="eastAsia" w:ascii="仿宋_GB2312" w:hAnsi="宋体" w:eastAsia="仿宋_GB2312"/>
          <w:color w:val="auto"/>
          <w:sz w:val="32"/>
          <w:szCs w:val="32"/>
          <w:highlight w:val="none"/>
        </w:rPr>
        <w:t>询价文件和询价补充文件（若有），已充分理解并掌握了本询价项目的全部有关情况。同意接受询价文件的全部内容和条件，愿意以本询价文件向你方发包的</w:t>
      </w:r>
      <w:r>
        <w:rPr>
          <w:rFonts w:hint="eastAsia" w:ascii="仿宋_GB2312" w:hAnsi="宋体" w:eastAsia="仿宋_GB2312"/>
          <w:b/>
          <w:color w:val="auto"/>
          <w:sz w:val="32"/>
          <w:szCs w:val="32"/>
          <w:highlight w:val="none"/>
          <w:u w:val="single"/>
        </w:rPr>
        <w:t xml:space="preserve">                     </w:t>
      </w:r>
      <w:r>
        <w:rPr>
          <w:rFonts w:hint="eastAsia" w:ascii="仿宋_GB2312" w:hAnsi="宋体" w:eastAsia="仿宋_GB2312"/>
          <w:color w:val="auto"/>
          <w:sz w:val="32"/>
          <w:szCs w:val="32"/>
          <w:highlight w:val="none"/>
        </w:rPr>
        <w:t>全部内容进行响应。总报价合计为人民币（大写）</w:t>
      </w:r>
      <w:r>
        <w:rPr>
          <w:rFonts w:hint="eastAsia" w:ascii="仿宋_GB2312" w:hAnsi="宋体" w:eastAsia="仿宋_GB2312"/>
          <w:color w:val="auto"/>
          <w:sz w:val="32"/>
          <w:szCs w:val="32"/>
          <w:highlight w:val="none"/>
          <w:u w:val="single"/>
        </w:rPr>
        <w:t xml:space="preserve">          </w:t>
      </w:r>
      <w:r>
        <w:rPr>
          <w:rFonts w:hint="eastAsia" w:ascii="仿宋_GB2312" w:hAnsi="宋体" w:eastAsia="仿宋_GB2312"/>
          <w:color w:val="auto"/>
          <w:sz w:val="32"/>
          <w:szCs w:val="32"/>
          <w:highlight w:val="none"/>
        </w:rPr>
        <w:t>元（RMB______ ______），服务期</w:t>
      </w:r>
      <w:r>
        <w:rPr>
          <w:rFonts w:hint="eastAsia" w:ascii="仿宋_GB2312" w:hAnsi="宋体" w:eastAsia="仿宋_GB2312"/>
          <w:color w:val="auto"/>
          <w:sz w:val="32"/>
          <w:szCs w:val="32"/>
          <w:highlight w:val="none"/>
          <w:u w:val="single"/>
        </w:rPr>
        <w:t xml:space="preserve">       </w:t>
      </w:r>
      <w:r>
        <w:rPr>
          <w:rFonts w:hint="eastAsia" w:ascii="仿宋_GB2312" w:hAnsi="宋体" w:eastAsia="仿宋_GB2312"/>
          <w:color w:val="auto"/>
          <w:sz w:val="32"/>
          <w:szCs w:val="32"/>
          <w:highlight w:val="none"/>
        </w:rPr>
        <w:t xml:space="preserve"> 。</w:t>
      </w:r>
    </w:p>
    <w:p w14:paraId="0A9DFE02">
      <w:pPr>
        <w:pStyle w:val="2"/>
        <w:spacing w:line="360" w:lineRule="auto"/>
        <w:ind w:left="0" w:leftChars="0"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我方将严格按照有关</w:t>
      </w:r>
      <w:r>
        <w:rPr>
          <w:rFonts w:hint="eastAsia" w:ascii="仿宋_GB2312" w:hAnsi="宋体" w:eastAsia="仿宋_GB2312"/>
          <w:color w:val="auto"/>
          <w:sz w:val="32"/>
          <w:szCs w:val="32"/>
          <w:highlight w:val="none"/>
          <w:lang w:val="en-US"/>
        </w:rPr>
        <w:t>法律</w:t>
      </w:r>
      <w:r>
        <w:rPr>
          <w:rFonts w:hint="eastAsia" w:ascii="仿宋_GB2312" w:hAnsi="宋体" w:eastAsia="仿宋_GB2312"/>
          <w:color w:val="auto"/>
          <w:sz w:val="32"/>
          <w:szCs w:val="32"/>
          <w:highlight w:val="none"/>
        </w:rPr>
        <w:t>法规及</w:t>
      </w:r>
      <w:r>
        <w:rPr>
          <w:rFonts w:hint="eastAsia" w:ascii="仿宋_GB2312" w:hAnsi="宋体" w:eastAsia="仿宋_GB2312"/>
          <w:color w:val="auto"/>
          <w:sz w:val="32"/>
          <w:szCs w:val="32"/>
          <w:highlight w:val="none"/>
          <w:lang w:val="en-US"/>
        </w:rPr>
        <w:t>询价</w:t>
      </w:r>
      <w:r>
        <w:rPr>
          <w:rFonts w:hint="eastAsia" w:ascii="仿宋_GB2312" w:hAnsi="宋体" w:eastAsia="仿宋_GB2312"/>
          <w:color w:val="auto"/>
          <w:sz w:val="32"/>
          <w:szCs w:val="32"/>
          <w:highlight w:val="none"/>
        </w:rPr>
        <w:t>文件的规定参加询价，并理解贵方不一定接受最低标价的</w:t>
      </w:r>
      <w:r>
        <w:rPr>
          <w:rFonts w:hint="eastAsia" w:ascii="仿宋_GB2312" w:hAnsi="宋体" w:eastAsia="仿宋_GB2312"/>
          <w:color w:val="auto"/>
          <w:sz w:val="32"/>
          <w:szCs w:val="32"/>
          <w:highlight w:val="none"/>
          <w:lang w:val="en-US"/>
        </w:rPr>
        <w:t>响应</w:t>
      </w:r>
      <w:r>
        <w:rPr>
          <w:rFonts w:hint="eastAsia" w:ascii="仿宋_GB2312" w:hAnsi="宋体" w:eastAsia="仿宋_GB2312"/>
          <w:color w:val="auto"/>
          <w:sz w:val="32"/>
          <w:szCs w:val="32"/>
          <w:highlight w:val="none"/>
        </w:rPr>
        <w:t>，对</w:t>
      </w:r>
      <w:r>
        <w:rPr>
          <w:rFonts w:hint="eastAsia" w:ascii="仿宋_GB2312" w:hAnsi="宋体" w:eastAsia="仿宋_GB2312"/>
          <w:color w:val="auto"/>
          <w:sz w:val="32"/>
          <w:szCs w:val="32"/>
          <w:highlight w:val="none"/>
          <w:lang w:val="en-US"/>
        </w:rPr>
        <w:t>定标</w:t>
      </w:r>
      <w:r>
        <w:rPr>
          <w:rFonts w:hint="eastAsia" w:ascii="仿宋_GB2312" w:hAnsi="宋体" w:eastAsia="仿宋_GB2312"/>
          <w:color w:val="auto"/>
          <w:sz w:val="32"/>
          <w:szCs w:val="32"/>
          <w:highlight w:val="none"/>
        </w:rPr>
        <w:t>结果也没有解释义务。</w:t>
      </w:r>
    </w:p>
    <w:p w14:paraId="5FC8B36C">
      <w:pPr>
        <w:spacing w:line="360" w:lineRule="auto"/>
        <w:ind w:firstLine="640" w:firstLineChars="200"/>
        <w:rPr>
          <w:rFonts w:ascii="仿宋_GB2312" w:hAnsi="宋体" w:eastAsia="仿宋_GB2312"/>
          <w:color w:val="auto"/>
          <w:sz w:val="32"/>
          <w:szCs w:val="32"/>
          <w:highlight w:val="none"/>
        </w:rPr>
      </w:pPr>
    </w:p>
    <w:p w14:paraId="10B066B1">
      <w:pPr>
        <w:spacing w:line="360" w:lineRule="auto"/>
        <w:rPr>
          <w:rFonts w:ascii="仿宋_GB2312" w:hAnsi="宋体" w:eastAsia="仿宋_GB2312"/>
          <w:color w:val="auto"/>
          <w:sz w:val="32"/>
          <w:szCs w:val="32"/>
          <w:highlight w:val="none"/>
        </w:rPr>
      </w:pPr>
    </w:p>
    <w:p w14:paraId="280B52F6">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 xml:space="preserve">单位（公章）：                 </w:t>
      </w:r>
    </w:p>
    <w:p w14:paraId="7DF24480">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法定代表或委托代理人（签字）：</w:t>
      </w:r>
    </w:p>
    <w:p w14:paraId="6E335B84">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联系地址：</w:t>
      </w:r>
    </w:p>
    <w:p w14:paraId="78E76A00">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电话：                       邮编：</w:t>
      </w:r>
    </w:p>
    <w:p w14:paraId="171106F7">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开户银行：                   帐号：</w:t>
      </w:r>
    </w:p>
    <w:p w14:paraId="002D8930">
      <w:pPr>
        <w:spacing w:line="360" w:lineRule="auto"/>
        <w:jc w:val="righ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年     月    日</w:t>
      </w:r>
    </w:p>
    <w:p w14:paraId="44CCC61F">
      <w:pPr>
        <w:jc w:val="center"/>
        <w:rPr>
          <w:color w:val="auto"/>
          <w:sz w:val="28"/>
          <w:szCs w:val="28"/>
          <w:highlight w:val="none"/>
        </w:rPr>
      </w:pPr>
    </w:p>
    <w:p w14:paraId="04A14571">
      <w:pPr>
        <w:autoSpaceDE w:val="0"/>
        <w:autoSpaceDN w:val="0"/>
        <w:adjustRightInd w:val="0"/>
        <w:snapToGrid w:val="0"/>
        <w:rPr>
          <w:rFonts w:ascii="仿宋_GB2312" w:eastAsia="仿宋_GB2312"/>
          <w:b/>
          <w:color w:val="auto"/>
          <w:sz w:val="32"/>
          <w:szCs w:val="32"/>
          <w:highlight w:val="none"/>
        </w:rPr>
      </w:pPr>
    </w:p>
    <w:p w14:paraId="08C228B1">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14:paraId="51818B79">
      <w:pPr>
        <w:autoSpaceDE w:val="0"/>
        <w:autoSpaceDN w:val="0"/>
        <w:adjustRightInd w:val="0"/>
        <w:snapToGrid w:val="0"/>
        <w:rPr>
          <w:rFonts w:ascii="仿宋_GB2312" w:eastAsia="仿宋_GB2312"/>
          <w:b/>
          <w:color w:val="auto"/>
          <w:sz w:val="32"/>
          <w:szCs w:val="32"/>
          <w:highlight w:val="none"/>
        </w:rPr>
      </w:pPr>
      <w:r>
        <w:rPr>
          <w:rFonts w:hint="eastAsia" w:ascii="仿宋_GB2312" w:eastAsia="仿宋_GB2312"/>
          <w:b/>
          <w:color w:val="auto"/>
          <w:sz w:val="32"/>
          <w:szCs w:val="32"/>
          <w:highlight w:val="none"/>
        </w:rPr>
        <w:t>附件2：报价明细</w:t>
      </w:r>
    </w:p>
    <w:p w14:paraId="107A8AA7">
      <w:pPr>
        <w:autoSpaceDE w:val="0"/>
        <w:autoSpaceDN w:val="0"/>
        <w:adjustRightInd w:val="0"/>
        <w:snapToGrid w:val="0"/>
        <w:rPr>
          <w:rFonts w:ascii="仿宋_GB2312" w:eastAsia="仿宋_GB2312"/>
          <w:b/>
          <w:color w:val="auto"/>
          <w:sz w:val="32"/>
          <w:szCs w:val="32"/>
          <w:highlight w:val="none"/>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653"/>
        <w:gridCol w:w="796"/>
        <w:gridCol w:w="1920"/>
        <w:gridCol w:w="1390"/>
        <w:gridCol w:w="1091"/>
        <w:gridCol w:w="1392"/>
      </w:tblGrid>
      <w:tr w14:paraId="7328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top w:val="single" w:color="auto" w:sz="12" w:space="0"/>
              <w:left w:val="single" w:color="auto" w:sz="12" w:space="0"/>
              <w:bottom w:val="single" w:color="auto" w:sz="12" w:space="0"/>
            </w:tcBorders>
            <w:vAlign w:val="center"/>
          </w:tcPr>
          <w:p w14:paraId="212585AB">
            <w:pPr>
              <w:widowControl/>
              <w:jc w:val="left"/>
              <w:rPr>
                <w:color w:val="auto"/>
                <w:sz w:val="24"/>
                <w:highlight w:val="none"/>
              </w:rPr>
            </w:pPr>
            <w:r>
              <w:rPr>
                <w:rFonts w:ascii="仿宋_GB2312" w:eastAsia="仿宋_GB2312"/>
                <w:b/>
                <w:color w:val="auto"/>
                <w:sz w:val="32"/>
                <w:szCs w:val="32"/>
                <w:highlight w:val="none"/>
              </w:rPr>
              <w:br w:type="page"/>
            </w:r>
            <w:r>
              <w:rPr>
                <w:rFonts w:hint="eastAsia"/>
                <w:color w:val="auto"/>
                <w:sz w:val="24"/>
                <w:highlight w:val="none"/>
              </w:rPr>
              <w:t>序号</w:t>
            </w:r>
          </w:p>
        </w:tc>
        <w:tc>
          <w:tcPr>
            <w:tcW w:w="1653" w:type="dxa"/>
            <w:tcBorders>
              <w:top w:val="single" w:color="auto" w:sz="12" w:space="0"/>
              <w:bottom w:val="single" w:color="auto" w:sz="12" w:space="0"/>
            </w:tcBorders>
            <w:vAlign w:val="center"/>
          </w:tcPr>
          <w:p w14:paraId="556AD78A">
            <w:pPr>
              <w:spacing w:line="360" w:lineRule="auto"/>
              <w:jc w:val="center"/>
              <w:rPr>
                <w:color w:val="auto"/>
                <w:sz w:val="24"/>
                <w:highlight w:val="none"/>
              </w:rPr>
            </w:pPr>
            <w:r>
              <w:rPr>
                <w:rFonts w:hint="eastAsia"/>
                <w:color w:val="auto"/>
                <w:sz w:val="24"/>
                <w:highlight w:val="none"/>
              </w:rPr>
              <w:t>费 用 名 称</w:t>
            </w:r>
          </w:p>
        </w:tc>
        <w:tc>
          <w:tcPr>
            <w:tcW w:w="796" w:type="dxa"/>
            <w:tcBorders>
              <w:top w:val="single" w:color="auto" w:sz="12" w:space="0"/>
              <w:bottom w:val="single" w:color="auto" w:sz="12" w:space="0"/>
            </w:tcBorders>
            <w:vAlign w:val="center"/>
          </w:tcPr>
          <w:p w14:paraId="152DCE6F">
            <w:pPr>
              <w:spacing w:line="360" w:lineRule="auto"/>
              <w:jc w:val="center"/>
              <w:rPr>
                <w:color w:val="auto"/>
                <w:sz w:val="24"/>
                <w:highlight w:val="none"/>
              </w:rPr>
            </w:pPr>
            <w:r>
              <w:rPr>
                <w:rFonts w:hint="eastAsia"/>
                <w:color w:val="auto"/>
                <w:sz w:val="24"/>
                <w:highlight w:val="none"/>
              </w:rPr>
              <w:t>单位</w:t>
            </w:r>
          </w:p>
        </w:tc>
        <w:tc>
          <w:tcPr>
            <w:tcW w:w="1920" w:type="dxa"/>
            <w:tcBorders>
              <w:top w:val="single" w:color="auto" w:sz="12" w:space="0"/>
              <w:bottom w:val="single" w:color="auto" w:sz="12" w:space="0"/>
            </w:tcBorders>
            <w:vAlign w:val="center"/>
          </w:tcPr>
          <w:p w14:paraId="286FD0E5">
            <w:pPr>
              <w:spacing w:line="360" w:lineRule="auto"/>
              <w:jc w:val="center"/>
              <w:rPr>
                <w:color w:val="auto"/>
                <w:sz w:val="24"/>
                <w:highlight w:val="none"/>
              </w:rPr>
            </w:pPr>
            <w:r>
              <w:rPr>
                <w:rFonts w:hint="eastAsia"/>
                <w:color w:val="auto"/>
                <w:sz w:val="24"/>
                <w:highlight w:val="none"/>
              </w:rPr>
              <w:t>计 算 依 据</w:t>
            </w:r>
          </w:p>
        </w:tc>
        <w:tc>
          <w:tcPr>
            <w:tcW w:w="1390" w:type="dxa"/>
            <w:tcBorders>
              <w:top w:val="single" w:color="auto" w:sz="12" w:space="0"/>
              <w:bottom w:val="single" w:color="auto" w:sz="12" w:space="0"/>
            </w:tcBorders>
            <w:vAlign w:val="center"/>
          </w:tcPr>
          <w:p w14:paraId="2AAD1560">
            <w:pPr>
              <w:spacing w:line="360" w:lineRule="auto"/>
              <w:rPr>
                <w:color w:val="auto"/>
                <w:sz w:val="24"/>
                <w:highlight w:val="none"/>
              </w:rPr>
            </w:pPr>
            <w:r>
              <w:rPr>
                <w:rFonts w:hint="eastAsia"/>
                <w:color w:val="auto"/>
                <w:sz w:val="24"/>
                <w:highlight w:val="none"/>
              </w:rPr>
              <w:t>单  价</w:t>
            </w:r>
          </w:p>
          <w:p w14:paraId="4A92B4BE">
            <w:pPr>
              <w:spacing w:line="360" w:lineRule="auto"/>
              <w:rPr>
                <w:color w:val="auto"/>
                <w:sz w:val="24"/>
                <w:highlight w:val="none"/>
              </w:rPr>
            </w:pPr>
            <w:r>
              <w:rPr>
                <w:rFonts w:hint="eastAsia"/>
                <w:color w:val="auto"/>
                <w:sz w:val="24"/>
                <w:highlight w:val="none"/>
              </w:rPr>
              <w:t>（元）</w:t>
            </w:r>
          </w:p>
        </w:tc>
        <w:tc>
          <w:tcPr>
            <w:tcW w:w="1091" w:type="dxa"/>
            <w:tcBorders>
              <w:top w:val="single" w:color="auto" w:sz="12" w:space="0"/>
              <w:bottom w:val="single" w:color="auto" w:sz="12" w:space="0"/>
            </w:tcBorders>
            <w:vAlign w:val="center"/>
          </w:tcPr>
          <w:p w14:paraId="758778D0">
            <w:pPr>
              <w:spacing w:line="360" w:lineRule="auto"/>
              <w:jc w:val="center"/>
              <w:rPr>
                <w:color w:val="auto"/>
                <w:sz w:val="24"/>
                <w:highlight w:val="none"/>
              </w:rPr>
            </w:pPr>
            <w:r>
              <w:rPr>
                <w:rFonts w:hint="eastAsia"/>
                <w:color w:val="auto"/>
                <w:sz w:val="24"/>
                <w:highlight w:val="none"/>
              </w:rPr>
              <w:t>数 量</w:t>
            </w:r>
          </w:p>
        </w:tc>
        <w:tc>
          <w:tcPr>
            <w:tcW w:w="1392" w:type="dxa"/>
            <w:tcBorders>
              <w:top w:val="single" w:color="auto" w:sz="12" w:space="0"/>
              <w:bottom w:val="single" w:color="auto" w:sz="12" w:space="0"/>
              <w:right w:val="single" w:color="auto" w:sz="12" w:space="0"/>
            </w:tcBorders>
            <w:vAlign w:val="center"/>
          </w:tcPr>
          <w:p w14:paraId="6A10E4D4">
            <w:pPr>
              <w:spacing w:line="360" w:lineRule="auto"/>
              <w:jc w:val="center"/>
              <w:rPr>
                <w:color w:val="auto"/>
                <w:sz w:val="24"/>
                <w:highlight w:val="none"/>
              </w:rPr>
            </w:pPr>
            <w:r>
              <w:rPr>
                <w:rFonts w:hint="eastAsia"/>
                <w:color w:val="auto"/>
                <w:sz w:val="24"/>
                <w:highlight w:val="none"/>
              </w:rPr>
              <w:t>合  价</w:t>
            </w:r>
          </w:p>
          <w:p w14:paraId="6DF09B81">
            <w:pPr>
              <w:spacing w:line="360" w:lineRule="auto"/>
              <w:jc w:val="center"/>
              <w:rPr>
                <w:color w:val="auto"/>
                <w:sz w:val="24"/>
                <w:highlight w:val="none"/>
              </w:rPr>
            </w:pPr>
            <w:r>
              <w:rPr>
                <w:rFonts w:hint="eastAsia"/>
                <w:color w:val="auto"/>
                <w:sz w:val="24"/>
                <w:highlight w:val="none"/>
              </w:rPr>
              <w:t>（元）</w:t>
            </w:r>
          </w:p>
        </w:tc>
      </w:tr>
      <w:tr w14:paraId="45FD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top w:val="single" w:color="auto" w:sz="12" w:space="0"/>
              <w:left w:val="single" w:color="auto" w:sz="12" w:space="0"/>
            </w:tcBorders>
            <w:vAlign w:val="center"/>
          </w:tcPr>
          <w:p w14:paraId="5C138EFD">
            <w:pPr>
              <w:spacing w:line="360" w:lineRule="auto"/>
              <w:jc w:val="left"/>
              <w:rPr>
                <w:color w:val="auto"/>
                <w:sz w:val="24"/>
                <w:highlight w:val="none"/>
              </w:rPr>
            </w:pPr>
            <w:r>
              <w:rPr>
                <w:rFonts w:hint="eastAsia"/>
                <w:color w:val="auto"/>
                <w:sz w:val="24"/>
                <w:highlight w:val="none"/>
              </w:rPr>
              <w:t>1</w:t>
            </w:r>
          </w:p>
        </w:tc>
        <w:tc>
          <w:tcPr>
            <w:tcW w:w="1653" w:type="dxa"/>
            <w:tcBorders>
              <w:top w:val="single" w:color="auto" w:sz="12" w:space="0"/>
            </w:tcBorders>
            <w:vAlign w:val="center"/>
          </w:tcPr>
          <w:p w14:paraId="641C5112">
            <w:pPr>
              <w:spacing w:line="360" w:lineRule="auto"/>
              <w:jc w:val="left"/>
              <w:rPr>
                <w:color w:val="auto"/>
                <w:sz w:val="24"/>
                <w:highlight w:val="none"/>
              </w:rPr>
            </w:pPr>
          </w:p>
        </w:tc>
        <w:tc>
          <w:tcPr>
            <w:tcW w:w="796" w:type="dxa"/>
            <w:tcBorders>
              <w:top w:val="single" w:color="auto" w:sz="12" w:space="0"/>
            </w:tcBorders>
            <w:vAlign w:val="center"/>
          </w:tcPr>
          <w:p w14:paraId="50530129">
            <w:pPr>
              <w:spacing w:line="360" w:lineRule="auto"/>
              <w:jc w:val="left"/>
              <w:rPr>
                <w:color w:val="auto"/>
                <w:sz w:val="24"/>
                <w:highlight w:val="none"/>
              </w:rPr>
            </w:pPr>
          </w:p>
        </w:tc>
        <w:tc>
          <w:tcPr>
            <w:tcW w:w="1920" w:type="dxa"/>
            <w:tcBorders>
              <w:top w:val="single" w:color="auto" w:sz="12" w:space="0"/>
            </w:tcBorders>
            <w:vAlign w:val="center"/>
          </w:tcPr>
          <w:p w14:paraId="3F7344B4">
            <w:pPr>
              <w:spacing w:line="360" w:lineRule="auto"/>
              <w:jc w:val="left"/>
              <w:rPr>
                <w:color w:val="auto"/>
                <w:sz w:val="24"/>
                <w:highlight w:val="none"/>
              </w:rPr>
            </w:pPr>
          </w:p>
        </w:tc>
        <w:tc>
          <w:tcPr>
            <w:tcW w:w="1390" w:type="dxa"/>
            <w:tcBorders>
              <w:top w:val="single" w:color="auto" w:sz="12" w:space="0"/>
            </w:tcBorders>
            <w:vAlign w:val="center"/>
          </w:tcPr>
          <w:p w14:paraId="0D83472B">
            <w:pPr>
              <w:spacing w:line="360" w:lineRule="auto"/>
              <w:jc w:val="left"/>
              <w:rPr>
                <w:color w:val="auto"/>
                <w:sz w:val="24"/>
                <w:highlight w:val="none"/>
              </w:rPr>
            </w:pPr>
          </w:p>
        </w:tc>
        <w:tc>
          <w:tcPr>
            <w:tcW w:w="1091" w:type="dxa"/>
            <w:tcBorders>
              <w:top w:val="single" w:color="auto" w:sz="12" w:space="0"/>
            </w:tcBorders>
            <w:vAlign w:val="center"/>
          </w:tcPr>
          <w:p w14:paraId="1917566E">
            <w:pPr>
              <w:spacing w:line="360" w:lineRule="auto"/>
              <w:jc w:val="left"/>
              <w:rPr>
                <w:color w:val="auto"/>
                <w:sz w:val="24"/>
                <w:highlight w:val="none"/>
              </w:rPr>
            </w:pPr>
          </w:p>
        </w:tc>
        <w:tc>
          <w:tcPr>
            <w:tcW w:w="1392" w:type="dxa"/>
            <w:tcBorders>
              <w:top w:val="single" w:color="auto" w:sz="12" w:space="0"/>
              <w:right w:val="single" w:color="auto" w:sz="12" w:space="0"/>
            </w:tcBorders>
            <w:vAlign w:val="center"/>
          </w:tcPr>
          <w:p w14:paraId="030741F8">
            <w:pPr>
              <w:spacing w:line="360" w:lineRule="auto"/>
              <w:jc w:val="left"/>
              <w:rPr>
                <w:color w:val="auto"/>
                <w:sz w:val="24"/>
                <w:highlight w:val="none"/>
              </w:rPr>
            </w:pPr>
          </w:p>
        </w:tc>
      </w:tr>
      <w:tr w14:paraId="4435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0044E912">
            <w:pPr>
              <w:spacing w:line="360" w:lineRule="auto"/>
              <w:jc w:val="left"/>
              <w:rPr>
                <w:color w:val="auto"/>
                <w:sz w:val="24"/>
                <w:highlight w:val="none"/>
              </w:rPr>
            </w:pPr>
            <w:r>
              <w:rPr>
                <w:rFonts w:hint="eastAsia"/>
                <w:color w:val="auto"/>
                <w:sz w:val="24"/>
                <w:highlight w:val="none"/>
              </w:rPr>
              <w:t>2</w:t>
            </w:r>
          </w:p>
        </w:tc>
        <w:tc>
          <w:tcPr>
            <w:tcW w:w="1653" w:type="dxa"/>
            <w:vAlign w:val="center"/>
          </w:tcPr>
          <w:p w14:paraId="6083548E">
            <w:pPr>
              <w:spacing w:line="360" w:lineRule="auto"/>
              <w:jc w:val="left"/>
              <w:rPr>
                <w:color w:val="auto"/>
                <w:sz w:val="24"/>
                <w:highlight w:val="none"/>
              </w:rPr>
            </w:pPr>
          </w:p>
        </w:tc>
        <w:tc>
          <w:tcPr>
            <w:tcW w:w="796" w:type="dxa"/>
            <w:vAlign w:val="center"/>
          </w:tcPr>
          <w:p w14:paraId="6104D3DF">
            <w:pPr>
              <w:spacing w:line="360" w:lineRule="auto"/>
              <w:jc w:val="left"/>
              <w:rPr>
                <w:color w:val="auto"/>
                <w:sz w:val="24"/>
                <w:highlight w:val="none"/>
              </w:rPr>
            </w:pPr>
          </w:p>
        </w:tc>
        <w:tc>
          <w:tcPr>
            <w:tcW w:w="1920" w:type="dxa"/>
            <w:vAlign w:val="center"/>
          </w:tcPr>
          <w:p w14:paraId="51620461">
            <w:pPr>
              <w:spacing w:line="360" w:lineRule="auto"/>
              <w:jc w:val="left"/>
              <w:rPr>
                <w:color w:val="auto"/>
                <w:sz w:val="24"/>
                <w:highlight w:val="none"/>
              </w:rPr>
            </w:pPr>
          </w:p>
        </w:tc>
        <w:tc>
          <w:tcPr>
            <w:tcW w:w="1390" w:type="dxa"/>
            <w:vAlign w:val="center"/>
          </w:tcPr>
          <w:p w14:paraId="476A9A9F">
            <w:pPr>
              <w:spacing w:line="360" w:lineRule="auto"/>
              <w:jc w:val="left"/>
              <w:rPr>
                <w:color w:val="auto"/>
                <w:sz w:val="24"/>
                <w:highlight w:val="none"/>
              </w:rPr>
            </w:pPr>
          </w:p>
        </w:tc>
        <w:tc>
          <w:tcPr>
            <w:tcW w:w="1091" w:type="dxa"/>
            <w:vAlign w:val="center"/>
          </w:tcPr>
          <w:p w14:paraId="053A2E82">
            <w:pPr>
              <w:spacing w:line="360" w:lineRule="auto"/>
              <w:jc w:val="left"/>
              <w:rPr>
                <w:color w:val="auto"/>
                <w:sz w:val="24"/>
                <w:highlight w:val="none"/>
              </w:rPr>
            </w:pPr>
          </w:p>
        </w:tc>
        <w:tc>
          <w:tcPr>
            <w:tcW w:w="1392" w:type="dxa"/>
            <w:tcBorders>
              <w:right w:val="single" w:color="auto" w:sz="12" w:space="0"/>
            </w:tcBorders>
            <w:vAlign w:val="center"/>
          </w:tcPr>
          <w:p w14:paraId="2B1034A7">
            <w:pPr>
              <w:spacing w:line="360" w:lineRule="auto"/>
              <w:jc w:val="left"/>
              <w:rPr>
                <w:color w:val="auto"/>
                <w:sz w:val="24"/>
                <w:highlight w:val="none"/>
              </w:rPr>
            </w:pPr>
          </w:p>
        </w:tc>
      </w:tr>
      <w:tr w14:paraId="45B7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2" w:hRule="atLeast"/>
        </w:trPr>
        <w:tc>
          <w:tcPr>
            <w:tcW w:w="796" w:type="dxa"/>
            <w:tcBorders>
              <w:left w:val="single" w:color="auto" w:sz="12" w:space="0"/>
            </w:tcBorders>
            <w:vAlign w:val="center"/>
          </w:tcPr>
          <w:p w14:paraId="33898BFE">
            <w:pPr>
              <w:spacing w:line="360" w:lineRule="auto"/>
              <w:jc w:val="left"/>
              <w:rPr>
                <w:color w:val="auto"/>
                <w:sz w:val="24"/>
                <w:highlight w:val="none"/>
              </w:rPr>
            </w:pPr>
            <w:r>
              <w:rPr>
                <w:rFonts w:hint="eastAsia"/>
                <w:color w:val="auto"/>
                <w:sz w:val="24"/>
                <w:highlight w:val="none"/>
              </w:rPr>
              <w:t>3</w:t>
            </w:r>
          </w:p>
        </w:tc>
        <w:tc>
          <w:tcPr>
            <w:tcW w:w="1653" w:type="dxa"/>
            <w:vAlign w:val="center"/>
          </w:tcPr>
          <w:p w14:paraId="3E4DA602">
            <w:pPr>
              <w:spacing w:line="360" w:lineRule="auto"/>
              <w:jc w:val="left"/>
              <w:rPr>
                <w:color w:val="auto"/>
                <w:sz w:val="24"/>
                <w:highlight w:val="none"/>
              </w:rPr>
            </w:pPr>
          </w:p>
        </w:tc>
        <w:tc>
          <w:tcPr>
            <w:tcW w:w="796" w:type="dxa"/>
            <w:vAlign w:val="center"/>
          </w:tcPr>
          <w:p w14:paraId="0118A994">
            <w:pPr>
              <w:spacing w:line="360" w:lineRule="auto"/>
              <w:jc w:val="left"/>
              <w:rPr>
                <w:color w:val="auto"/>
                <w:sz w:val="24"/>
                <w:highlight w:val="none"/>
              </w:rPr>
            </w:pPr>
          </w:p>
        </w:tc>
        <w:tc>
          <w:tcPr>
            <w:tcW w:w="1920" w:type="dxa"/>
            <w:vAlign w:val="center"/>
          </w:tcPr>
          <w:p w14:paraId="0E313F3B">
            <w:pPr>
              <w:spacing w:line="360" w:lineRule="auto"/>
              <w:jc w:val="left"/>
              <w:rPr>
                <w:color w:val="auto"/>
                <w:sz w:val="24"/>
                <w:highlight w:val="none"/>
              </w:rPr>
            </w:pPr>
          </w:p>
        </w:tc>
        <w:tc>
          <w:tcPr>
            <w:tcW w:w="1390" w:type="dxa"/>
            <w:vAlign w:val="center"/>
          </w:tcPr>
          <w:p w14:paraId="0D2D8F84">
            <w:pPr>
              <w:spacing w:line="360" w:lineRule="auto"/>
              <w:jc w:val="left"/>
              <w:rPr>
                <w:color w:val="auto"/>
                <w:sz w:val="24"/>
                <w:highlight w:val="none"/>
              </w:rPr>
            </w:pPr>
          </w:p>
        </w:tc>
        <w:tc>
          <w:tcPr>
            <w:tcW w:w="1091" w:type="dxa"/>
            <w:vAlign w:val="center"/>
          </w:tcPr>
          <w:p w14:paraId="19D1A8A3">
            <w:pPr>
              <w:spacing w:line="360" w:lineRule="auto"/>
              <w:jc w:val="left"/>
              <w:rPr>
                <w:color w:val="auto"/>
                <w:sz w:val="24"/>
                <w:highlight w:val="none"/>
              </w:rPr>
            </w:pPr>
          </w:p>
        </w:tc>
        <w:tc>
          <w:tcPr>
            <w:tcW w:w="1392" w:type="dxa"/>
            <w:tcBorders>
              <w:right w:val="single" w:color="auto" w:sz="12" w:space="0"/>
            </w:tcBorders>
            <w:vAlign w:val="center"/>
          </w:tcPr>
          <w:p w14:paraId="55269A14">
            <w:pPr>
              <w:spacing w:line="360" w:lineRule="auto"/>
              <w:jc w:val="left"/>
              <w:rPr>
                <w:color w:val="auto"/>
                <w:sz w:val="24"/>
                <w:highlight w:val="none"/>
              </w:rPr>
            </w:pPr>
          </w:p>
        </w:tc>
      </w:tr>
      <w:tr w14:paraId="4765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19CDBE4A">
            <w:pPr>
              <w:spacing w:line="360" w:lineRule="auto"/>
              <w:jc w:val="left"/>
              <w:rPr>
                <w:color w:val="auto"/>
                <w:sz w:val="24"/>
                <w:highlight w:val="none"/>
              </w:rPr>
            </w:pPr>
            <w:r>
              <w:rPr>
                <w:rFonts w:hint="eastAsia"/>
                <w:color w:val="auto"/>
                <w:sz w:val="24"/>
                <w:highlight w:val="none"/>
              </w:rPr>
              <w:t>4</w:t>
            </w:r>
          </w:p>
        </w:tc>
        <w:tc>
          <w:tcPr>
            <w:tcW w:w="1653" w:type="dxa"/>
            <w:vAlign w:val="center"/>
          </w:tcPr>
          <w:p w14:paraId="46ED1579">
            <w:pPr>
              <w:spacing w:line="360" w:lineRule="auto"/>
              <w:jc w:val="left"/>
              <w:rPr>
                <w:color w:val="auto"/>
                <w:sz w:val="24"/>
                <w:highlight w:val="none"/>
              </w:rPr>
            </w:pPr>
          </w:p>
        </w:tc>
        <w:tc>
          <w:tcPr>
            <w:tcW w:w="796" w:type="dxa"/>
            <w:vAlign w:val="center"/>
          </w:tcPr>
          <w:p w14:paraId="61FB1060">
            <w:pPr>
              <w:spacing w:line="360" w:lineRule="auto"/>
              <w:jc w:val="left"/>
              <w:rPr>
                <w:color w:val="auto"/>
                <w:sz w:val="24"/>
                <w:highlight w:val="none"/>
              </w:rPr>
            </w:pPr>
          </w:p>
        </w:tc>
        <w:tc>
          <w:tcPr>
            <w:tcW w:w="1920" w:type="dxa"/>
            <w:vAlign w:val="center"/>
          </w:tcPr>
          <w:p w14:paraId="679665B4">
            <w:pPr>
              <w:spacing w:line="360" w:lineRule="auto"/>
              <w:jc w:val="left"/>
              <w:rPr>
                <w:color w:val="auto"/>
                <w:sz w:val="24"/>
                <w:highlight w:val="none"/>
              </w:rPr>
            </w:pPr>
          </w:p>
        </w:tc>
        <w:tc>
          <w:tcPr>
            <w:tcW w:w="1390" w:type="dxa"/>
            <w:vAlign w:val="center"/>
          </w:tcPr>
          <w:p w14:paraId="05E5BE76">
            <w:pPr>
              <w:spacing w:line="360" w:lineRule="auto"/>
              <w:jc w:val="left"/>
              <w:rPr>
                <w:color w:val="auto"/>
                <w:sz w:val="24"/>
                <w:highlight w:val="none"/>
              </w:rPr>
            </w:pPr>
          </w:p>
        </w:tc>
        <w:tc>
          <w:tcPr>
            <w:tcW w:w="1091" w:type="dxa"/>
            <w:vAlign w:val="center"/>
          </w:tcPr>
          <w:p w14:paraId="350DFA9B">
            <w:pPr>
              <w:spacing w:line="360" w:lineRule="auto"/>
              <w:jc w:val="left"/>
              <w:rPr>
                <w:color w:val="auto"/>
                <w:sz w:val="24"/>
                <w:highlight w:val="none"/>
              </w:rPr>
            </w:pPr>
          </w:p>
        </w:tc>
        <w:tc>
          <w:tcPr>
            <w:tcW w:w="1392" w:type="dxa"/>
            <w:tcBorders>
              <w:right w:val="single" w:color="auto" w:sz="12" w:space="0"/>
            </w:tcBorders>
            <w:vAlign w:val="center"/>
          </w:tcPr>
          <w:p w14:paraId="1B05D174">
            <w:pPr>
              <w:spacing w:line="360" w:lineRule="auto"/>
              <w:jc w:val="left"/>
              <w:rPr>
                <w:color w:val="auto"/>
                <w:sz w:val="24"/>
                <w:highlight w:val="none"/>
              </w:rPr>
            </w:pPr>
          </w:p>
        </w:tc>
      </w:tr>
      <w:tr w14:paraId="110B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3B55EE43">
            <w:pPr>
              <w:spacing w:line="360" w:lineRule="auto"/>
              <w:jc w:val="left"/>
              <w:rPr>
                <w:color w:val="auto"/>
                <w:sz w:val="24"/>
                <w:highlight w:val="none"/>
              </w:rPr>
            </w:pPr>
            <w:r>
              <w:rPr>
                <w:rFonts w:hint="eastAsia"/>
                <w:color w:val="auto"/>
                <w:sz w:val="24"/>
                <w:highlight w:val="none"/>
              </w:rPr>
              <w:t>5</w:t>
            </w:r>
          </w:p>
        </w:tc>
        <w:tc>
          <w:tcPr>
            <w:tcW w:w="1653" w:type="dxa"/>
            <w:vAlign w:val="center"/>
          </w:tcPr>
          <w:p w14:paraId="601983A7">
            <w:pPr>
              <w:spacing w:line="360" w:lineRule="auto"/>
              <w:jc w:val="left"/>
              <w:rPr>
                <w:color w:val="auto"/>
                <w:sz w:val="24"/>
                <w:highlight w:val="none"/>
              </w:rPr>
            </w:pPr>
            <w:r>
              <w:rPr>
                <w:rFonts w:hint="eastAsia" w:ascii="宋体" w:hAnsi="宋体"/>
                <w:color w:val="auto"/>
                <w:sz w:val="24"/>
                <w:highlight w:val="none"/>
              </w:rPr>
              <w:t>……</w:t>
            </w:r>
          </w:p>
        </w:tc>
        <w:tc>
          <w:tcPr>
            <w:tcW w:w="796" w:type="dxa"/>
            <w:vAlign w:val="center"/>
          </w:tcPr>
          <w:p w14:paraId="5003E8CE">
            <w:pPr>
              <w:spacing w:line="360" w:lineRule="auto"/>
              <w:jc w:val="left"/>
              <w:rPr>
                <w:color w:val="auto"/>
                <w:sz w:val="24"/>
                <w:highlight w:val="none"/>
              </w:rPr>
            </w:pPr>
          </w:p>
        </w:tc>
        <w:tc>
          <w:tcPr>
            <w:tcW w:w="1920" w:type="dxa"/>
            <w:vAlign w:val="center"/>
          </w:tcPr>
          <w:p w14:paraId="6418005D">
            <w:pPr>
              <w:spacing w:line="360" w:lineRule="auto"/>
              <w:jc w:val="left"/>
              <w:rPr>
                <w:color w:val="auto"/>
                <w:sz w:val="24"/>
                <w:highlight w:val="none"/>
              </w:rPr>
            </w:pPr>
          </w:p>
        </w:tc>
        <w:tc>
          <w:tcPr>
            <w:tcW w:w="1390" w:type="dxa"/>
            <w:vAlign w:val="center"/>
          </w:tcPr>
          <w:p w14:paraId="75853E9D">
            <w:pPr>
              <w:spacing w:line="360" w:lineRule="auto"/>
              <w:jc w:val="left"/>
              <w:rPr>
                <w:color w:val="auto"/>
                <w:sz w:val="24"/>
                <w:highlight w:val="none"/>
              </w:rPr>
            </w:pPr>
          </w:p>
        </w:tc>
        <w:tc>
          <w:tcPr>
            <w:tcW w:w="1091" w:type="dxa"/>
            <w:vAlign w:val="center"/>
          </w:tcPr>
          <w:p w14:paraId="30CDF6A6">
            <w:pPr>
              <w:spacing w:line="360" w:lineRule="auto"/>
              <w:jc w:val="left"/>
              <w:rPr>
                <w:color w:val="auto"/>
                <w:sz w:val="24"/>
                <w:highlight w:val="none"/>
              </w:rPr>
            </w:pPr>
          </w:p>
        </w:tc>
        <w:tc>
          <w:tcPr>
            <w:tcW w:w="1392" w:type="dxa"/>
            <w:tcBorders>
              <w:right w:val="single" w:color="auto" w:sz="12" w:space="0"/>
            </w:tcBorders>
            <w:vAlign w:val="center"/>
          </w:tcPr>
          <w:p w14:paraId="4D972324">
            <w:pPr>
              <w:spacing w:line="360" w:lineRule="auto"/>
              <w:jc w:val="left"/>
              <w:rPr>
                <w:color w:val="auto"/>
                <w:sz w:val="24"/>
                <w:highlight w:val="none"/>
              </w:rPr>
            </w:pPr>
          </w:p>
        </w:tc>
      </w:tr>
      <w:tr w14:paraId="5C7C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38505C3B">
            <w:pPr>
              <w:spacing w:line="360" w:lineRule="auto"/>
              <w:jc w:val="left"/>
              <w:rPr>
                <w:color w:val="auto"/>
                <w:sz w:val="24"/>
                <w:highlight w:val="none"/>
              </w:rPr>
            </w:pPr>
            <w:r>
              <w:rPr>
                <w:rFonts w:hint="eastAsia"/>
                <w:color w:val="auto"/>
                <w:sz w:val="24"/>
                <w:highlight w:val="none"/>
              </w:rPr>
              <w:t>6</w:t>
            </w:r>
          </w:p>
        </w:tc>
        <w:tc>
          <w:tcPr>
            <w:tcW w:w="1653" w:type="dxa"/>
            <w:vAlign w:val="center"/>
          </w:tcPr>
          <w:p w14:paraId="4F34F695">
            <w:pPr>
              <w:spacing w:line="360" w:lineRule="auto"/>
              <w:jc w:val="left"/>
              <w:rPr>
                <w:color w:val="auto"/>
                <w:sz w:val="24"/>
                <w:highlight w:val="none"/>
              </w:rPr>
            </w:pPr>
            <w:r>
              <w:rPr>
                <w:rFonts w:hint="eastAsia" w:ascii="宋体" w:hAnsi="宋体"/>
                <w:color w:val="auto"/>
                <w:sz w:val="24"/>
                <w:highlight w:val="none"/>
              </w:rPr>
              <w:t>……</w:t>
            </w:r>
          </w:p>
        </w:tc>
        <w:tc>
          <w:tcPr>
            <w:tcW w:w="796" w:type="dxa"/>
            <w:vAlign w:val="center"/>
          </w:tcPr>
          <w:p w14:paraId="45FD4E25">
            <w:pPr>
              <w:spacing w:line="360" w:lineRule="auto"/>
              <w:jc w:val="left"/>
              <w:rPr>
                <w:color w:val="auto"/>
                <w:sz w:val="24"/>
                <w:highlight w:val="none"/>
              </w:rPr>
            </w:pPr>
          </w:p>
        </w:tc>
        <w:tc>
          <w:tcPr>
            <w:tcW w:w="1920" w:type="dxa"/>
            <w:vAlign w:val="center"/>
          </w:tcPr>
          <w:p w14:paraId="5EBA1DE6">
            <w:pPr>
              <w:spacing w:line="360" w:lineRule="auto"/>
              <w:jc w:val="left"/>
              <w:rPr>
                <w:color w:val="auto"/>
                <w:sz w:val="24"/>
                <w:highlight w:val="none"/>
              </w:rPr>
            </w:pPr>
          </w:p>
        </w:tc>
        <w:tc>
          <w:tcPr>
            <w:tcW w:w="1390" w:type="dxa"/>
            <w:vAlign w:val="center"/>
          </w:tcPr>
          <w:p w14:paraId="24154326">
            <w:pPr>
              <w:spacing w:line="360" w:lineRule="auto"/>
              <w:jc w:val="left"/>
              <w:rPr>
                <w:color w:val="auto"/>
                <w:sz w:val="24"/>
                <w:highlight w:val="none"/>
              </w:rPr>
            </w:pPr>
          </w:p>
        </w:tc>
        <w:tc>
          <w:tcPr>
            <w:tcW w:w="1091" w:type="dxa"/>
            <w:vAlign w:val="center"/>
          </w:tcPr>
          <w:p w14:paraId="6B7A7A3A">
            <w:pPr>
              <w:spacing w:line="360" w:lineRule="auto"/>
              <w:jc w:val="left"/>
              <w:rPr>
                <w:color w:val="auto"/>
                <w:sz w:val="24"/>
                <w:highlight w:val="none"/>
              </w:rPr>
            </w:pPr>
          </w:p>
        </w:tc>
        <w:tc>
          <w:tcPr>
            <w:tcW w:w="1392" w:type="dxa"/>
            <w:tcBorders>
              <w:right w:val="single" w:color="auto" w:sz="12" w:space="0"/>
            </w:tcBorders>
            <w:vAlign w:val="center"/>
          </w:tcPr>
          <w:p w14:paraId="6639C663">
            <w:pPr>
              <w:spacing w:line="360" w:lineRule="auto"/>
              <w:jc w:val="left"/>
              <w:rPr>
                <w:color w:val="auto"/>
                <w:sz w:val="24"/>
                <w:highlight w:val="none"/>
              </w:rPr>
            </w:pPr>
          </w:p>
        </w:tc>
      </w:tr>
      <w:tr w14:paraId="32B8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3D5C3FB8">
            <w:pPr>
              <w:spacing w:line="360" w:lineRule="auto"/>
              <w:jc w:val="left"/>
              <w:rPr>
                <w:color w:val="auto"/>
                <w:sz w:val="24"/>
                <w:highlight w:val="none"/>
              </w:rPr>
            </w:pPr>
          </w:p>
        </w:tc>
        <w:tc>
          <w:tcPr>
            <w:tcW w:w="1653" w:type="dxa"/>
            <w:vAlign w:val="center"/>
          </w:tcPr>
          <w:p w14:paraId="44CC3C7D">
            <w:pPr>
              <w:spacing w:line="360" w:lineRule="auto"/>
              <w:jc w:val="left"/>
              <w:rPr>
                <w:color w:val="auto"/>
                <w:sz w:val="24"/>
                <w:highlight w:val="none"/>
              </w:rPr>
            </w:pPr>
          </w:p>
        </w:tc>
        <w:tc>
          <w:tcPr>
            <w:tcW w:w="796" w:type="dxa"/>
            <w:vAlign w:val="center"/>
          </w:tcPr>
          <w:p w14:paraId="611A7DF5">
            <w:pPr>
              <w:spacing w:line="360" w:lineRule="auto"/>
              <w:jc w:val="left"/>
              <w:rPr>
                <w:color w:val="auto"/>
                <w:sz w:val="24"/>
                <w:highlight w:val="none"/>
              </w:rPr>
            </w:pPr>
          </w:p>
        </w:tc>
        <w:tc>
          <w:tcPr>
            <w:tcW w:w="1920" w:type="dxa"/>
            <w:vAlign w:val="center"/>
          </w:tcPr>
          <w:p w14:paraId="60E40519">
            <w:pPr>
              <w:spacing w:line="360" w:lineRule="auto"/>
              <w:jc w:val="left"/>
              <w:rPr>
                <w:color w:val="auto"/>
                <w:sz w:val="24"/>
                <w:highlight w:val="none"/>
              </w:rPr>
            </w:pPr>
          </w:p>
        </w:tc>
        <w:tc>
          <w:tcPr>
            <w:tcW w:w="1390" w:type="dxa"/>
            <w:vAlign w:val="center"/>
          </w:tcPr>
          <w:p w14:paraId="0DCC3958">
            <w:pPr>
              <w:spacing w:line="360" w:lineRule="auto"/>
              <w:jc w:val="left"/>
              <w:rPr>
                <w:color w:val="auto"/>
                <w:sz w:val="24"/>
                <w:highlight w:val="none"/>
              </w:rPr>
            </w:pPr>
          </w:p>
        </w:tc>
        <w:tc>
          <w:tcPr>
            <w:tcW w:w="1091" w:type="dxa"/>
            <w:vAlign w:val="center"/>
          </w:tcPr>
          <w:p w14:paraId="48D31765">
            <w:pPr>
              <w:spacing w:line="360" w:lineRule="auto"/>
              <w:jc w:val="left"/>
              <w:rPr>
                <w:color w:val="auto"/>
                <w:sz w:val="24"/>
                <w:highlight w:val="none"/>
              </w:rPr>
            </w:pPr>
          </w:p>
        </w:tc>
        <w:tc>
          <w:tcPr>
            <w:tcW w:w="1392" w:type="dxa"/>
            <w:tcBorders>
              <w:right w:val="single" w:color="auto" w:sz="12" w:space="0"/>
            </w:tcBorders>
            <w:vAlign w:val="center"/>
          </w:tcPr>
          <w:p w14:paraId="35A72996">
            <w:pPr>
              <w:spacing w:line="360" w:lineRule="auto"/>
              <w:jc w:val="left"/>
              <w:rPr>
                <w:color w:val="auto"/>
                <w:sz w:val="24"/>
                <w:highlight w:val="none"/>
              </w:rPr>
            </w:pPr>
          </w:p>
        </w:tc>
      </w:tr>
      <w:tr w14:paraId="0FED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3245" w:type="dxa"/>
            <w:gridSpan w:val="3"/>
            <w:tcBorders>
              <w:left w:val="single" w:color="auto" w:sz="12" w:space="0"/>
              <w:right w:val="single" w:color="auto" w:sz="4" w:space="0"/>
            </w:tcBorders>
            <w:vAlign w:val="center"/>
          </w:tcPr>
          <w:p w14:paraId="39DD6322">
            <w:pPr>
              <w:spacing w:line="360" w:lineRule="auto"/>
              <w:jc w:val="center"/>
              <w:rPr>
                <w:color w:val="auto"/>
                <w:sz w:val="24"/>
                <w:highlight w:val="none"/>
              </w:rPr>
            </w:pPr>
            <w:r>
              <w:rPr>
                <w:rFonts w:hint="eastAsia"/>
                <w:color w:val="auto"/>
                <w:sz w:val="24"/>
                <w:highlight w:val="none"/>
              </w:rPr>
              <w:t>小计</w:t>
            </w:r>
          </w:p>
        </w:tc>
        <w:tc>
          <w:tcPr>
            <w:tcW w:w="5793" w:type="dxa"/>
            <w:gridSpan w:val="4"/>
            <w:tcBorders>
              <w:left w:val="single" w:color="auto" w:sz="4" w:space="0"/>
              <w:right w:val="single" w:color="auto" w:sz="12" w:space="0"/>
            </w:tcBorders>
            <w:vAlign w:val="center"/>
          </w:tcPr>
          <w:p w14:paraId="4A692259">
            <w:pPr>
              <w:spacing w:line="360" w:lineRule="auto"/>
              <w:jc w:val="left"/>
              <w:rPr>
                <w:color w:val="auto"/>
                <w:sz w:val="24"/>
                <w:highlight w:val="none"/>
              </w:rPr>
            </w:pPr>
            <w:r>
              <w:rPr>
                <w:rFonts w:hint="eastAsia"/>
                <w:color w:val="auto"/>
                <w:sz w:val="24"/>
                <w:highlight w:val="none"/>
              </w:rPr>
              <w:t xml:space="preserve">                                      万元</w:t>
            </w:r>
          </w:p>
        </w:tc>
      </w:tr>
    </w:tbl>
    <w:p w14:paraId="5D778B44">
      <w:pPr>
        <w:spacing w:line="360" w:lineRule="auto"/>
        <w:jc w:val="left"/>
        <w:rPr>
          <w:color w:val="auto"/>
          <w:sz w:val="24"/>
          <w:highlight w:val="none"/>
        </w:rPr>
      </w:pPr>
      <w:r>
        <w:rPr>
          <w:rFonts w:hint="eastAsia"/>
          <w:color w:val="auto"/>
          <w:sz w:val="24"/>
          <w:highlight w:val="none"/>
        </w:rPr>
        <w:t xml:space="preserve">  供应商（盖章）：            法定代表或授权代表（签字或盖章）：</w:t>
      </w:r>
    </w:p>
    <w:p w14:paraId="0B6C7C5B">
      <w:pPr>
        <w:widowControl/>
        <w:jc w:val="left"/>
        <w:rPr>
          <w:rFonts w:ascii="仿宋_GB2312" w:eastAsia="仿宋_GB2312"/>
          <w:b/>
          <w:color w:val="auto"/>
          <w:sz w:val="32"/>
          <w:szCs w:val="32"/>
          <w:highlight w:val="none"/>
        </w:rPr>
      </w:pPr>
    </w:p>
    <w:p w14:paraId="4166C910">
      <w:pPr>
        <w:rPr>
          <w:rFonts w:ascii="仿宋_GB2312" w:eastAsia="仿宋_GB2312"/>
          <w:b/>
          <w:color w:val="auto"/>
          <w:sz w:val="32"/>
          <w:szCs w:val="32"/>
          <w:highlight w:val="none"/>
        </w:rPr>
      </w:pPr>
      <w:r>
        <w:rPr>
          <w:rFonts w:hint="eastAsia" w:ascii="仿宋_GB2312" w:eastAsia="仿宋_GB2312"/>
          <w:b/>
          <w:color w:val="auto"/>
          <w:sz w:val="32"/>
          <w:szCs w:val="32"/>
          <w:highlight w:val="none"/>
        </w:rPr>
        <w:br w:type="page"/>
      </w:r>
    </w:p>
    <w:p w14:paraId="736132F0">
      <w:pPr>
        <w:autoSpaceDE w:val="0"/>
        <w:autoSpaceDN w:val="0"/>
        <w:adjustRightInd w:val="0"/>
        <w:snapToGrid w:val="0"/>
        <w:rPr>
          <w:rFonts w:ascii="仿宋_GB2312" w:eastAsia="仿宋_GB2312"/>
          <w:b/>
          <w:color w:val="auto"/>
          <w:sz w:val="32"/>
          <w:szCs w:val="32"/>
          <w:highlight w:val="none"/>
        </w:rPr>
      </w:pPr>
      <w:r>
        <w:rPr>
          <w:rFonts w:hint="eastAsia" w:ascii="仿宋_GB2312" w:eastAsia="仿宋_GB2312"/>
          <w:b/>
          <w:color w:val="auto"/>
          <w:sz w:val="32"/>
          <w:szCs w:val="32"/>
          <w:highlight w:val="none"/>
        </w:rPr>
        <w:t>附件3：</w:t>
      </w:r>
    </w:p>
    <w:p w14:paraId="3E555B6E">
      <w:pPr>
        <w:snapToGrid w:val="0"/>
        <w:spacing w:before="156" w:beforeLines="50" w:after="50" w:line="360" w:lineRule="auto"/>
        <w:jc w:val="center"/>
        <w:rPr>
          <w:rFonts w:ascii="仿宋_GB2312" w:eastAsia="仿宋_GB2312"/>
          <w:b/>
          <w:color w:val="auto"/>
          <w:sz w:val="32"/>
          <w:szCs w:val="32"/>
          <w:highlight w:val="none"/>
        </w:rPr>
      </w:pPr>
      <w:r>
        <w:rPr>
          <w:rFonts w:hint="eastAsia" w:ascii="仿宋_GB2312" w:eastAsia="仿宋_GB2312"/>
          <w:b/>
          <w:color w:val="auto"/>
          <w:sz w:val="32"/>
          <w:szCs w:val="32"/>
          <w:highlight w:val="none"/>
        </w:rPr>
        <w:t>法定代表人授权委托书</w:t>
      </w:r>
    </w:p>
    <w:p w14:paraId="52EF352B">
      <w:pPr>
        <w:snapToGrid w:val="0"/>
        <w:spacing w:line="360" w:lineRule="auto"/>
        <w:rPr>
          <w:rFonts w:ascii="仿宋_GB2312" w:eastAsia="仿宋_GB2312"/>
          <w:color w:val="auto"/>
          <w:sz w:val="32"/>
          <w:szCs w:val="32"/>
          <w:highlight w:val="none"/>
        </w:rPr>
      </w:pPr>
      <w:r>
        <w:rPr>
          <w:rFonts w:hint="eastAsia" w:ascii="仿宋_GB2312" w:eastAsia="仿宋_GB2312"/>
          <w:color w:val="auto"/>
          <w:sz w:val="32"/>
          <w:szCs w:val="32"/>
          <w:highlight w:val="none"/>
        </w:rPr>
        <w:t>致：</w:t>
      </w:r>
      <w:r>
        <w:rPr>
          <w:rFonts w:ascii="仿宋_GB2312" w:eastAsia="仿宋_GB2312"/>
          <w:color w:val="auto"/>
          <w:sz w:val="32"/>
          <w:szCs w:val="32"/>
          <w:highlight w:val="none"/>
        </w:rPr>
        <w:t xml:space="preserve">_________ </w:t>
      </w:r>
      <w:r>
        <w:rPr>
          <w:rFonts w:hint="eastAsia" w:ascii="仿宋_GB2312" w:eastAsia="仿宋_GB2312"/>
          <w:color w:val="auto"/>
          <w:sz w:val="32"/>
          <w:szCs w:val="32"/>
          <w:highlight w:val="none"/>
        </w:rPr>
        <w:t>：</w:t>
      </w:r>
    </w:p>
    <w:p w14:paraId="16748827">
      <w:pPr>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我</w:t>
      </w:r>
      <w:r>
        <w:rPr>
          <w:rFonts w:ascii="仿宋_GB2312" w:eastAsia="仿宋_GB2312"/>
          <w:color w:val="auto"/>
          <w:sz w:val="32"/>
          <w:szCs w:val="32"/>
          <w:highlight w:val="none"/>
        </w:rPr>
        <w:t>_______</w:t>
      </w:r>
      <w:r>
        <w:rPr>
          <w:rFonts w:hint="eastAsia" w:ascii="仿宋_GB2312" w:eastAsia="仿宋_GB2312"/>
          <w:color w:val="auto"/>
          <w:sz w:val="32"/>
          <w:szCs w:val="32"/>
          <w:highlight w:val="none"/>
        </w:rPr>
        <w:t>（姓名）系</w:t>
      </w:r>
      <w:r>
        <w:rPr>
          <w:rFonts w:ascii="仿宋_GB2312" w:eastAsia="仿宋_GB2312"/>
          <w:color w:val="auto"/>
          <w:sz w:val="32"/>
          <w:szCs w:val="32"/>
          <w:highlight w:val="none"/>
        </w:rPr>
        <w:t>_____</w:t>
      </w:r>
      <w:r>
        <w:rPr>
          <w:rFonts w:hint="eastAsia" w:ascii="仿宋_GB2312" w:eastAsia="仿宋_GB2312"/>
          <w:color w:val="auto"/>
          <w:sz w:val="32"/>
          <w:szCs w:val="32"/>
          <w:highlight w:val="none"/>
        </w:rPr>
        <w:t>（投标人名称）的法定代表人，现授权委托本单位在职职工</w:t>
      </w:r>
      <w:r>
        <w:rPr>
          <w:rFonts w:ascii="仿宋_GB2312" w:eastAsia="仿宋_GB2312"/>
          <w:color w:val="auto"/>
          <w:sz w:val="32"/>
          <w:szCs w:val="32"/>
          <w:highlight w:val="none"/>
        </w:rPr>
        <w:t>________</w:t>
      </w:r>
      <w:r>
        <w:rPr>
          <w:rFonts w:hint="eastAsia" w:ascii="仿宋_GB2312" w:eastAsia="仿宋_GB2312"/>
          <w:color w:val="auto"/>
          <w:sz w:val="32"/>
          <w:szCs w:val="32"/>
          <w:highlight w:val="none"/>
        </w:rPr>
        <w:t>（姓名）以我方的名义参加</w:t>
      </w:r>
      <w:r>
        <w:rPr>
          <w:rFonts w:ascii="仿宋_GB2312" w:eastAsia="仿宋_GB2312"/>
          <w:color w:val="auto"/>
          <w:sz w:val="32"/>
          <w:szCs w:val="32"/>
          <w:highlight w:val="none"/>
        </w:rPr>
        <w:t>__________________</w:t>
      </w:r>
      <w:r>
        <w:rPr>
          <w:rFonts w:hint="eastAsia" w:ascii="仿宋_GB2312" w:eastAsia="仿宋_GB2312"/>
          <w:color w:val="auto"/>
          <w:sz w:val="32"/>
          <w:szCs w:val="32"/>
          <w:highlight w:val="none"/>
        </w:rPr>
        <w:t>项目的询价响应活动，并代表我方全权办理针对上述项目的响应、开标、评标、二次报价、签约等具体事务和签署相关文件。</w:t>
      </w:r>
    </w:p>
    <w:p w14:paraId="69534EC3">
      <w:pPr>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我方对被授权人的签名事项负全部责任。</w:t>
      </w:r>
    </w:p>
    <w:p w14:paraId="187E2B44">
      <w:pPr>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在撤销授权的书面通知以前，本授权书一直有效。被授权人在授权书有效期内签署的所有文件不因授权的撤销而失效。</w:t>
      </w:r>
    </w:p>
    <w:p w14:paraId="1B3937FE">
      <w:pPr>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被授权人无转委托权，特此委托。</w:t>
      </w:r>
    </w:p>
    <w:p w14:paraId="205D61E7">
      <w:pPr>
        <w:snapToGrid w:val="0"/>
        <w:spacing w:before="156" w:beforeLines="50" w:after="50" w:line="360" w:lineRule="auto"/>
        <w:rPr>
          <w:rFonts w:ascii="仿宋_GB2312" w:eastAsia="仿宋_GB2312"/>
          <w:color w:val="auto"/>
          <w:sz w:val="32"/>
          <w:szCs w:val="32"/>
          <w:highlight w:val="none"/>
        </w:rPr>
      </w:pPr>
    </w:p>
    <w:p w14:paraId="5EB7D48F">
      <w:pPr>
        <w:snapToGrid w:val="0"/>
        <w:spacing w:before="156" w:beforeLines="50" w:after="50" w:line="360" w:lineRule="auto"/>
        <w:rPr>
          <w:rFonts w:ascii="仿宋_GB2312" w:eastAsia="仿宋_GB2312"/>
          <w:color w:val="auto"/>
          <w:sz w:val="32"/>
          <w:szCs w:val="32"/>
          <w:highlight w:val="none"/>
        </w:rPr>
      </w:pPr>
      <w:r>
        <w:rPr>
          <w:rFonts w:hint="eastAsia" w:ascii="仿宋_GB2312" w:eastAsia="仿宋_GB2312"/>
          <w:color w:val="auto"/>
          <w:sz w:val="32"/>
          <w:szCs w:val="32"/>
          <w:highlight w:val="none"/>
        </w:rPr>
        <w:t>被授权人：（签字或盖章）</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 xml:space="preserve">  法定代表人：</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（签字或盖章）</w:t>
      </w:r>
      <w:r>
        <w:rPr>
          <w:rFonts w:ascii="仿宋_GB2312" w:eastAsia="仿宋_GB2312"/>
          <w:color w:val="auto"/>
          <w:sz w:val="32"/>
          <w:szCs w:val="32"/>
          <w:highlight w:val="none"/>
        </w:rPr>
        <w:t xml:space="preserve">    </w:t>
      </w:r>
    </w:p>
    <w:p w14:paraId="5396CD97">
      <w:pPr>
        <w:snapToGrid w:val="0"/>
        <w:spacing w:before="156" w:beforeLines="50" w:after="50" w:line="360" w:lineRule="auto"/>
        <w:rPr>
          <w:rFonts w:ascii="仿宋_GB2312" w:eastAsia="仿宋_GB2312"/>
          <w:color w:val="auto"/>
          <w:sz w:val="32"/>
          <w:szCs w:val="32"/>
          <w:highlight w:val="none"/>
        </w:rPr>
      </w:pPr>
      <w:r>
        <w:rPr>
          <w:rFonts w:hint="eastAsia" w:ascii="仿宋_GB2312" w:eastAsia="仿宋_GB2312"/>
          <w:color w:val="auto"/>
          <w:sz w:val="32"/>
          <w:szCs w:val="32"/>
          <w:highlight w:val="none"/>
        </w:rPr>
        <w:t>职务：</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职务：</w:t>
      </w:r>
      <w:r>
        <w:rPr>
          <w:rFonts w:ascii="仿宋_GB2312" w:eastAsia="仿宋_GB2312"/>
          <w:color w:val="auto"/>
          <w:sz w:val="32"/>
          <w:szCs w:val="32"/>
          <w:highlight w:val="none"/>
        </w:rPr>
        <w:t xml:space="preserve">           </w:t>
      </w:r>
    </w:p>
    <w:p w14:paraId="0E2C082C">
      <w:pPr>
        <w:snapToGrid w:val="0"/>
        <w:spacing w:before="156" w:beforeLines="50" w:after="50" w:line="360" w:lineRule="auto"/>
        <w:rPr>
          <w:rFonts w:ascii="仿宋_GB2312" w:eastAsia="仿宋_GB2312"/>
          <w:color w:val="auto"/>
          <w:sz w:val="32"/>
          <w:szCs w:val="32"/>
          <w:highlight w:val="none"/>
        </w:rPr>
      </w:pPr>
      <w:r>
        <w:rPr>
          <w:rFonts w:hint="eastAsia" w:ascii="仿宋_GB2312" w:eastAsia="仿宋_GB2312"/>
          <w:color w:val="auto"/>
          <w:sz w:val="32"/>
          <w:szCs w:val="32"/>
          <w:highlight w:val="none"/>
        </w:rPr>
        <w:t>被授权人身份证号码：</w:t>
      </w:r>
      <w:r>
        <w:rPr>
          <w:rFonts w:ascii="仿宋_GB2312" w:eastAsia="仿宋_GB2312"/>
          <w:color w:val="auto"/>
          <w:sz w:val="32"/>
          <w:szCs w:val="32"/>
          <w:highlight w:val="none"/>
        </w:rPr>
        <w:t xml:space="preserve">                              </w:t>
      </w:r>
    </w:p>
    <w:p w14:paraId="2562E733">
      <w:pPr>
        <w:snapToGrid w:val="0"/>
        <w:spacing w:before="156" w:beforeLines="50" w:after="50" w:line="360" w:lineRule="auto"/>
        <w:rPr>
          <w:rFonts w:ascii="仿宋_GB2312" w:eastAsia="仿宋_GB2312"/>
          <w:color w:val="auto"/>
          <w:sz w:val="32"/>
          <w:szCs w:val="32"/>
          <w:highlight w:val="none"/>
        </w:rPr>
      </w:pPr>
      <w:r>
        <w:rPr>
          <w:rFonts w:hint="eastAsia" w:ascii="仿宋_GB2312" w:eastAsia="仿宋_GB2312"/>
          <w:color w:val="auto"/>
          <w:sz w:val="32"/>
          <w:szCs w:val="32"/>
          <w:highlight w:val="none"/>
        </w:rPr>
        <w:t>（附被授权人身份证正反双面复印件）</w:t>
      </w:r>
    </w:p>
    <w:p w14:paraId="42C7CE75">
      <w:pPr>
        <w:snapToGrid w:val="0"/>
        <w:spacing w:before="156" w:beforeLines="50" w:after="50" w:line="360" w:lineRule="auto"/>
        <w:jc w:val="right"/>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供应商：       （盖章） </w:t>
      </w:r>
    </w:p>
    <w:p w14:paraId="3EF174BB">
      <w:pPr>
        <w:snapToGrid w:val="0"/>
        <w:spacing w:before="156" w:beforeLines="50" w:after="50" w:line="360" w:lineRule="auto"/>
        <w:jc w:val="right"/>
        <w:rPr>
          <w:rFonts w:ascii="仿宋_GB2312" w:eastAsia="仿宋_GB2312"/>
          <w:color w:val="auto"/>
          <w:sz w:val="32"/>
          <w:szCs w:val="32"/>
          <w:highlight w:val="none"/>
        </w:rPr>
      </w:pPr>
      <w:r>
        <w:rPr>
          <w:rFonts w:hint="eastAsia" w:ascii="仿宋_GB2312" w:eastAsia="仿宋_GB2312"/>
          <w:color w:val="auto"/>
          <w:sz w:val="32"/>
          <w:szCs w:val="32"/>
          <w:highlight w:val="none"/>
        </w:rPr>
        <w:t>年</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日</w:t>
      </w:r>
    </w:p>
    <w:p w14:paraId="2B98289C">
      <w:pPr>
        <w:autoSpaceDE w:val="0"/>
        <w:autoSpaceDN w:val="0"/>
        <w:adjustRightInd w:val="0"/>
        <w:snapToGrid w:val="0"/>
        <w:rPr>
          <w:rFonts w:ascii="仿宋_GB2312" w:eastAsia="仿宋_GB2312"/>
          <w:b/>
          <w:color w:val="auto"/>
          <w:sz w:val="32"/>
          <w:szCs w:val="32"/>
          <w:highlight w:val="none"/>
        </w:rPr>
      </w:pPr>
      <w:r>
        <w:rPr>
          <w:rFonts w:hint="eastAsia" w:ascii="仿宋_GB2312" w:eastAsia="仿宋_GB2312"/>
          <w:b/>
          <w:color w:val="auto"/>
          <w:sz w:val="32"/>
          <w:szCs w:val="32"/>
          <w:highlight w:val="none"/>
        </w:rPr>
        <w:t>附件4：</w:t>
      </w:r>
    </w:p>
    <w:p w14:paraId="57F4211F">
      <w:pPr>
        <w:autoSpaceDE w:val="0"/>
        <w:autoSpaceDN w:val="0"/>
        <w:adjustRightInd w:val="0"/>
        <w:snapToGrid w:val="0"/>
        <w:rPr>
          <w:rFonts w:ascii="仿宋_GB2312" w:eastAsia="仿宋_GB2312"/>
          <w:b/>
          <w:color w:val="auto"/>
          <w:sz w:val="32"/>
          <w:szCs w:val="32"/>
          <w:highlight w:val="none"/>
        </w:rPr>
      </w:pPr>
    </w:p>
    <w:p w14:paraId="29D3D75D">
      <w:pPr>
        <w:autoSpaceDE w:val="0"/>
        <w:autoSpaceDN w:val="0"/>
        <w:adjustRightInd w:val="0"/>
        <w:snapToGrid w:val="0"/>
        <w:spacing w:line="360" w:lineRule="auto"/>
        <w:jc w:val="center"/>
        <w:rPr>
          <w:rFonts w:ascii="仿宋_GB2312" w:eastAsia="仿宋_GB2312"/>
          <w:b/>
          <w:color w:val="auto"/>
          <w:sz w:val="32"/>
          <w:szCs w:val="32"/>
          <w:highlight w:val="none"/>
        </w:rPr>
      </w:pPr>
      <w:r>
        <w:rPr>
          <w:rFonts w:hint="eastAsia" w:ascii="仿宋_GB2312" w:eastAsia="仿宋_GB2312"/>
          <w:b/>
          <w:color w:val="auto"/>
          <w:sz w:val="32"/>
          <w:szCs w:val="32"/>
          <w:highlight w:val="none"/>
        </w:rPr>
        <w:t>二次报价函</w:t>
      </w:r>
    </w:p>
    <w:p w14:paraId="2D0058BD">
      <w:pPr>
        <w:pStyle w:val="6"/>
        <w:ind w:left="528" w:hanging="528"/>
        <w:rPr>
          <w:color w:val="auto"/>
          <w:highlight w:val="none"/>
        </w:rPr>
      </w:pPr>
    </w:p>
    <w:p w14:paraId="4B11A521">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致：</w:t>
      </w:r>
      <w:r>
        <w:rPr>
          <w:rFonts w:hint="eastAsia" w:ascii="仿宋_GB2312" w:hAnsi="宋体" w:eastAsia="仿宋_GB2312"/>
          <w:b/>
          <w:color w:val="auto"/>
          <w:sz w:val="32"/>
          <w:szCs w:val="32"/>
          <w:highlight w:val="none"/>
          <w:u w:val="single"/>
        </w:rPr>
        <w:t>浙江大学医学院附属第一医院</w:t>
      </w:r>
      <w:r>
        <w:rPr>
          <w:rFonts w:hint="eastAsia" w:ascii="仿宋_GB2312" w:hAnsi="宋体" w:eastAsia="仿宋_GB2312"/>
          <w:b/>
          <w:color w:val="auto"/>
          <w:sz w:val="32"/>
          <w:szCs w:val="32"/>
          <w:highlight w:val="none"/>
        </w:rPr>
        <w:t>:</w:t>
      </w:r>
    </w:p>
    <w:p w14:paraId="1B7838A3">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根据谈判会议上明确的各项要求，本人经请示单位领导同意并代表本单位对谈判项目做出最终报价（人民币）如下：</w:t>
      </w:r>
    </w:p>
    <w:p w14:paraId="54369FEF">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总报价：</w:t>
      </w:r>
    </w:p>
    <w:p w14:paraId="2515D3D2">
      <w:pPr>
        <w:autoSpaceDE w:val="0"/>
        <w:autoSpaceDN w:val="0"/>
        <w:adjustRightInd w:val="0"/>
        <w:snapToGrid w:val="0"/>
        <w:spacing w:line="360" w:lineRule="auto"/>
        <w:rPr>
          <w:rFonts w:ascii="仿宋_GB2312" w:eastAsia="仿宋_GB2312"/>
          <w:color w:val="auto"/>
          <w:sz w:val="32"/>
          <w:szCs w:val="32"/>
          <w:highlight w:val="none"/>
        </w:rPr>
      </w:pPr>
    </w:p>
    <w:p w14:paraId="537F736B">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相关补充说明：</w:t>
      </w:r>
    </w:p>
    <w:p w14:paraId="187CC4C8">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p>
    <w:p w14:paraId="62B2E438">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p>
    <w:p w14:paraId="6EA06A08">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p>
    <w:p w14:paraId="40EEBE50">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p>
    <w:p w14:paraId="68CB528F">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p>
    <w:p w14:paraId="1A28553B">
      <w:pPr>
        <w:autoSpaceDE w:val="0"/>
        <w:autoSpaceDN w:val="0"/>
        <w:adjustRightInd w:val="0"/>
        <w:snapToGrid w:val="0"/>
        <w:spacing w:line="360" w:lineRule="auto"/>
        <w:ind w:firstLine="2560" w:firstLineChars="800"/>
        <w:rPr>
          <w:rFonts w:ascii="仿宋_GB2312" w:eastAsia="仿宋_GB2312"/>
          <w:color w:val="auto"/>
          <w:sz w:val="32"/>
          <w:szCs w:val="32"/>
          <w:highlight w:val="none"/>
        </w:rPr>
      </w:pPr>
      <w:r>
        <w:rPr>
          <w:rFonts w:hint="eastAsia" w:ascii="仿宋_GB2312" w:eastAsia="仿宋_GB2312"/>
          <w:color w:val="auto"/>
          <w:sz w:val="32"/>
          <w:szCs w:val="32"/>
          <w:highlight w:val="none"/>
        </w:rPr>
        <w:t>项目名称：</w:t>
      </w:r>
    </w:p>
    <w:p w14:paraId="53D09AC0">
      <w:pPr>
        <w:autoSpaceDE w:val="0"/>
        <w:autoSpaceDN w:val="0"/>
        <w:adjustRightInd w:val="0"/>
        <w:snapToGrid w:val="0"/>
        <w:spacing w:line="360" w:lineRule="auto"/>
        <w:ind w:firstLine="2560" w:firstLineChars="800"/>
        <w:rPr>
          <w:rFonts w:ascii="仿宋_GB2312" w:eastAsia="仿宋_GB2312"/>
          <w:color w:val="auto"/>
          <w:sz w:val="32"/>
          <w:szCs w:val="32"/>
          <w:highlight w:val="none"/>
        </w:rPr>
      </w:pPr>
      <w:r>
        <w:rPr>
          <w:rFonts w:hint="eastAsia" w:ascii="仿宋_GB2312" w:eastAsia="仿宋_GB2312"/>
          <w:color w:val="auto"/>
          <w:sz w:val="32"/>
          <w:szCs w:val="32"/>
          <w:highlight w:val="none"/>
        </w:rPr>
        <w:t>单位名称（盖章）：</w:t>
      </w:r>
    </w:p>
    <w:p w14:paraId="1324BB89">
      <w:pPr>
        <w:autoSpaceDE w:val="0"/>
        <w:autoSpaceDN w:val="0"/>
        <w:adjustRightInd w:val="0"/>
        <w:snapToGrid w:val="0"/>
        <w:spacing w:line="360" w:lineRule="auto"/>
        <w:ind w:firstLine="2560" w:firstLineChars="8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授权代表（签名）： </w:t>
      </w:r>
    </w:p>
    <w:p w14:paraId="55C0CA05">
      <w:pPr>
        <w:autoSpaceDE w:val="0"/>
        <w:autoSpaceDN w:val="0"/>
        <w:adjustRightInd w:val="0"/>
        <w:snapToGrid w:val="0"/>
        <w:spacing w:line="360" w:lineRule="auto"/>
        <w:ind w:firstLine="2560" w:firstLineChars="8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授权代表联系电话：</w:t>
      </w:r>
    </w:p>
    <w:p w14:paraId="7AF319EC">
      <w:pPr>
        <w:autoSpaceDE w:val="0"/>
        <w:autoSpaceDN w:val="0"/>
        <w:adjustRightInd w:val="0"/>
        <w:snapToGrid w:val="0"/>
        <w:spacing w:line="360" w:lineRule="auto"/>
        <w:ind w:firstLine="640" w:firstLineChars="200"/>
        <w:jc w:val="right"/>
        <w:rPr>
          <w:rFonts w:ascii="仿宋_GB2312" w:eastAsia="仿宋_GB2312"/>
          <w:color w:val="auto"/>
          <w:sz w:val="32"/>
          <w:szCs w:val="32"/>
          <w:highlight w:val="none"/>
        </w:rPr>
      </w:pPr>
    </w:p>
    <w:p w14:paraId="62A29589">
      <w:pPr>
        <w:autoSpaceDE w:val="0"/>
        <w:autoSpaceDN w:val="0"/>
        <w:adjustRightInd w:val="0"/>
        <w:snapToGrid w:val="0"/>
        <w:spacing w:line="360" w:lineRule="auto"/>
        <w:ind w:firstLine="640" w:firstLineChars="200"/>
        <w:jc w:val="right"/>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   年    月    日</w:t>
      </w:r>
    </w:p>
    <w:p w14:paraId="7A949747">
      <w:pPr>
        <w:autoSpaceDE w:val="0"/>
        <w:autoSpaceDN w:val="0"/>
        <w:adjustRightInd w:val="0"/>
        <w:snapToGrid w:val="0"/>
        <w:rPr>
          <w:rFonts w:ascii="仿宋_GB2312" w:eastAsia="仿宋_GB2312"/>
          <w:color w:val="auto"/>
          <w:sz w:val="32"/>
          <w:szCs w:val="32"/>
          <w:highlight w:val="none"/>
        </w:rPr>
      </w:pPr>
    </w:p>
    <w:p w14:paraId="16B84551">
      <w:pPr>
        <w:autoSpaceDE w:val="0"/>
        <w:autoSpaceDN w:val="0"/>
        <w:adjustRightInd w:val="0"/>
        <w:snapToGrid w:val="0"/>
        <w:rPr>
          <w:rFonts w:ascii="仿宋_GB2312" w:eastAsia="仿宋_GB2312"/>
          <w:b/>
          <w:color w:val="auto"/>
          <w:sz w:val="32"/>
          <w:szCs w:val="32"/>
          <w:highlight w:val="none"/>
        </w:rPr>
      </w:pPr>
    </w:p>
    <w:p w14:paraId="10660580">
      <w:pPr>
        <w:rPr>
          <w:rFonts w:ascii="仿宋_GB2312" w:eastAsia="仿宋_GB2312"/>
          <w:b/>
          <w:color w:val="auto"/>
          <w:sz w:val="32"/>
          <w:szCs w:val="32"/>
          <w:highlight w:val="none"/>
        </w:rPr>
      </w:pPr>
      <w:r>
        <w:rPr>
          <w:rFonts w:hint="eastAsia" w:ascii="仿宋_GB2312" w:eastAsia="仿宋_GB2312"/>
          <w:b/>
          <w:color w:val="auto"/>
          <w:sz w:val="32"/>
          <w:szCs w:val="32"/>
          <w:highlight w:val="none"/>
        </w:rPr>
        <w:br w:type="page"/>
      </w:r>
    </w:p>
    <w:p w14:paraId="5DCDE45A">
      <w:pPr>
        <w:autoSpaceDE w:val="0"/>
        <w:autoSpaceDN w:val="0"/>
        <w:adjustRightInd w:val="0"/>
        <w:snapToGrid w:val="0"/>
        <w:rPr>
          <w:rFonts w:ascii="仿宋_GB2312" w:eastAsia="仿宋_GB2312"/>
          <w:b/>
          <w:color w:val="auto"/>
          <w:sz w:val="32"/>
          <w:szCs w:val="32"/>
          <w:highlight w:val="none"/>
        </w:rPr>
      </w:pPr>
      <w:r>
        <w:rPr>
          <w:rFonts w:hint="eastAsia" w:ascii="仿宋_GB2312" w:eastAsia="仿宋_GB2312"/>
          <w:b/>
          <w:color w:val="auto"/>
          <w:sz w:val="32"/>
          <w:szCs w:val="32"/>
          <w:highlight w:val="none"/>
        </w:rPr>
        <w:t>附件5：</w:t>
      </w:r>
    </w:p>
    <w:p w14:paraId="22FC87B3">
      <w:pPr>
        <w:autoSpaceDE w:val="0"/>
        <w:autoSpaceDN w:val="0"/>
        <w:adjustRightInd w:val="0"/>
        <w:snapToGrid w:val="0"/>
        <w:spacing w:line="360" w:lineRule="auto"/>
        <w:jc w:val="center"/>
        <w:rPr>
          <w:rFonts w:ascii="仿宋_GB2312" w:eastAsia="仿宋_GB2312"/>
          <w:b/>
          <w:color w:val="auto"/>
          <w:sz w:val="32"/>
          <w:szCs w:val="32"/>
          <w:highlight w:val="none"/>
        </w:rPr>
      </w:pPr>
      <w:r>
        <w:rPr>
          <w:rFonts w:hint="eastAsia" w:ascii="仿宋_GB2312" w:eastAsia="仿宋_GB2312"/>
          <w:b/>
          <w:color w:val="auto"/>
          <w:sz w:val="32"/>
          <w:szCs w:val="32"/>
          <w:highlight w:val="none"/>
        </w:rPr>
        <w:t>其他资料</w:t>
      </w:r>
    </w:p>
    <w:p w14:paraId="3C834262">
      <w:pPr>
        <w:autoSpaceDE w:val="0"/>
        <w:autoSpaceDN w:val="0"/>
        <w:adjustRightInd w:val="0"/>
        <w:snapToGrid w:val="0"/>
        <w:spacing w:line="360" w:lineRule="auto"/>
        <w:jc w:val="center"/>
        <w:rPr>
          <w:rFonts w:ascii="仿宋_GB2312" w:eastAsia="仿宋_GB2312"/>
          <w:b/>
          <w:color w:val="auto"/>
          <w:sz w:val="32"/>
          <w:szCs w:val="32"/>
          <w:highlight w:val="none"/>
        </w:rPr>
      </w:pPr>
      <w:r>
        <w:rPr>
          <w:rFonts w:hint="eastAsia" w:ascii="仿宋_GB2312" w:eastAsia="仿宋_GB2312"/>
          <w:b/>
          <w:color w:val="auto"/>
          <w:sz w:val="32"/>
          <w:szCs w:val="32"/>
          <w:highlight w:val="none"/>
        </w:rPr>
        <w:t>（包括但不限于企业营业执照、资质证书、企业简介、拟派项目人员等）</w:t>
      </w:r>
    </w:p>
    <w:p w14:paraId="7E9B6B02">
      <w:pPr>
        <w:autoSpaceDE w:val="0"/>
        <w:autoSpaceDN w:val="0"/>
        <w:adjustRightInd w:val="0"/>
        <w:snapToGrid w:val="0"/>
        <w:rPr>
          <w:rFonts w:ascii="仿宋_GB2312" w:hAnsi="宋体" w:eastAsia="仿宋_GB2312"/>
          <w:color w:val="auto"/>
          <w:sz w:val="28"/>
          <w:szCs w:val="30"/>
          <w:highlight w:val="none"/>
          <w:lang w:val="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0033178"/>
    </w:sdtPr>
    <w:sdtContent>
      <w:sdt>
        <w:sdtPr>
          <w:id w:val="1728636285"/>
        </w:sdtPr>
        <w:sdtContent>
          <w:p w14:paraId="26944789">
            <w:pPr>
              <w:pStyle w:val="3"/>
              <w:jc w:val="center"/>
            </w:pPr>
            <w:r>
              <w:rPr>
                <w:lang w:val="zh-CN"/>
              </w:rPr>
              <w:t xml:space="preserve"> </w:t>
            </w:r>
          </w:p>
        </w:sdtContent>
      </w:sdt>
    </w:sdtContent>
  </w:sdt>
  <w:p w14:paraId="21B4EF7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AD64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983A">
    <w:pPr>
      <w:pStyle w:val="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882DD">
    <w:pPr>
      <w:pStyle w:val="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AE0003"/>
    <w:multiLevelType w:val="singleLevel"/>
    <w:tmpl w:val="34AE000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1OGRkMDYwZjg0YTY1NjIyNmNlNTZiOTgwM2VhY2EifQ=="/>
  </w:docVars>
  <w:rsids>
    <w:rsidRoot w:val="0040203C"/>
    <w:rsid w:val="00000A1C"/>
    <w:rsid w:val="00000D57"/>
    <w:rsid w:val="00002381"/>
    <w:rsid w:val="00003050"/>
    <w:rsid w:val="00004200"/>
    <w:rsid w:val="0000476E"/>
    <w:rsid w:val="00006351"/>
    <w:rsid w:val="000063D4"/>
    <w:rsid w:val="00007AAD"/>
    <w:rsid w:val="00010C17"/>
    <w:rsid w:val="00011769"/>
    <w:rsid w:val="00011B3E"/>
    <w:rsid w:val="00011F68"/>
    <w:rsid w:val="0001475B"/>
    <w:rsid w:val="00015C25"/>
    <w:rsid w:val="00017BB7"/>
    <w:rsid w:val="000222D1"/>
    <w:rsid w:val="000228E4"/>
    <w:rsid w:val="00025026"/>
    <w:rsid w:val="000258C3"/>
    <w:rsid w:val="00025AA7"/>
    <w:rsid w:val="000271DB"/>
    <w:rsid w:val="00031B5C"/>
    <w:rsid w:val="0003393A"/>
    <w:rsid w:val="00041162"/>
    <w:rsid w:val="00042157"/>
    <w:rsid w:val="00043FF7"/>
    <w:rsid w:val="0004509A"/>
    <w:rsid w:val="0004562A"/>
    <w:rsid w:val="0004596C"/>
    <w:rsid w:val="0004600A"/>
    <w:rsid w:val="000463E2"/>
    <w:rsid w:val="00046534"/>
    <w:rsid w:val="000469A0"/>
    <w:rsid w:val="00047DA7"/>
    <w:rsid w:val="000501E7"/>
    <w:rsid w:val="0005079E"/>
    <w:rsid w:val="00056C2C"/>
    <w:rsid w:val="00057583"/>
    <w:rsid w:val="000613DD"/>
    <w:rsid w:val="00066F5D"/>
    <w:rsid w:val="00067ED2"/>
    <w:rsid w:val="00072AA9"/>
    <w:rsid w:val="00072D14"/>
    <w:rsid w:val="00072EFD"/>
    <w:rsid w:val="0007401B"/>
    <w:rsid w:val="000753AC"/>
    <w:rsid w:val="0007557F"/>
    <w:rsid w:val="00076D6E"/>
    <w:rsid w:val="000775E6"/>
    <w:rsid w:val="00081E3C"/>
    <w:rsid w:val="0008249B"/>
    <w:rsid w:val="00084A47"/>
    <w:rsid w:val="00084FC9"/>
    <w:rsid w:val="00085A0D"/>
    <w:rsid w:val="00086E27"/>
    <w:rsid w:val="000901DB"/>
    <w:rsid w:val="000909AD"/>
    <w:rsid w:val="000915AC"/>
    <w:rsid w:val="00092961"/>
    <w:rsid w:val="00092CE0"/>
    <w:rsid w:val="00096147"/>
    <w:rsid w:val="00096E31"/>
    <w:rsid w:val="00096FD9"/>
    <w:rsid w:val="000A125B"/>
    <w:rsid w:val="000A1943"/>
    <w:rsid w:val="000A4271"/>
    <w:rsid w:val="000A4983"/>
    <w:rsid w:val="000A4C3D"/>
    <w:rsid w:val="000B0241"/>
    <w:rsid w:val="000B0273"/>
    <w:rsid w:val="000B0743"/>
    <w:rsid w:val="000B0A9D"/>
    <w:rsid w:val="000B13DC"/>
    <w:rsid w:val="000B3875"/>
    <w:rsid w:val="000B646D"/>
    <w:rsid w:val="000B7B20"/>
    <w:rsid w:val="000C0255"/>
    <w:rsid w:val="000C028D"/>
    <w:rsid w:val="000C071F"/>
    <w:rsid w:val="000C26E6"/>
    <w:rsid w:val="000C4F05"/>
    <w:rsid w:val="000C7B31"/>
    <w:rsid w:val="000D4166"/>
    <w:rsid w:val="000D49BB"/>
    <w:rsid w:val="000D6F3A"/>
    <w:rsid w:val="000E2AE0"/>
    <w:rsid w:val="000E411F"/>
    <w:rsid w:val="000E491E"/>
    <w:rsid w:val="000E6AE3"/>
    <w:rsid w:val="000E705A"/>
    <w:rsid w:val="000E7B92"/>
    <w:rsid w:val="000F6F84"/>
    <w:rsid w:val="000F724C"/>
    <w:rsid w:val="00100812"/>
    <w:rsid w:val="00102F89"/>
    <w:rsid w:val="00105A92"/>
    <w:rsid w:val="00106293"/>
    <w:rsid w:val="00106E54"/>
    <w:rsid w:val="001071B2"/>
    <w:rsid w:val="001102C9"/>
    <w:rsid w:val="001109C6"/>
    <w:rsid w:val="0011205F"/>
    <w:rsid w:val="00112C20"/>
    <w:rsid w:val="00115F4C"/>
    <w:rsid w:val="00115FE8"/>
    <w:rsid w:val="00121C54"/>
    <w:rsid w:val="00122814"/>
    <w:rsid w:val="00122F1C"/>
    <w:rsid w:val="00125C64"/>
    <w:rsid w:val="00127039"/>
    <w:rsid w:val="00127BE1"/>
    <w:rsid w:val="00132678"/>
    <w:rsid w:val="0013476F"/>
    <w:rsid w:val="00134DC4"/>
    <w:rsid w:val="0014007C"/>
    <w:rsid w:val="00140E85"/>
    <w:rsid w:val="001417D2"/>
    <w:rsid w:val="001454D9"/>
    <w:rsid w:val="00145B7D"/>
    <w:rsid w:val="0015081C"/>
    <w:rsid w:val="00150D60"/>
    <w:rsid w:val="00153BA2"/>
    <w:rsid w:val="00154DF0"/>
    <w:rsid w:val="00154EA8"/>
    <w:rsid w:val="00154FA3"/>
    <w:rsid w:val="00155195"/>
    <w:rsid w:val="00156229"/>
    <w:rsid w:val="00157C8F"/>
    <w:rsid w:val="00160358"/>
    <w:rsid w:val="001617A8"/>
    <w:rsid w:val="00161EC8"/>
    <w:rsid w:val="001622EE"/>
    <w:rsid w:val="00163795"/>
    <w:rsid w:val="001650E3"/>
    <w:rsid w:val="00165A21"/>
    <w:rsid w:val="00167110"/>
    <w:rsid w:val="001673C4"/>
    <w:rsid w:val="00167FC9"/>
    <w:rsid w:val="001728F5"/>
    <w:rsid w:val="00173BC5"/>
    <w:rsid w:val="00173D2A"/>
    <w:rsid w:val="001752B9"/>
    <w:rsid w:val="00175CE9"/>
    <w:rsid w:val="00176D19"/>
    <w:rsid w:val="0017703E"/>
    <w:rsid w:val="001813B3"/>
    <w:rsid w:val="00181B4D"/>
    <w:rsid w:val="00184551"/>
    <w:rsid w:val="001856F5"/>
    <w:rsid w:val="00190629"/>
    <w:rsid w:val="00192101"/>
    <w:rsid w:val="00192319"/>
    <w:rsid w:val="00193B0C"/>
    <w:rsid w:val="001941D7"/>
    <w:rsid w:val="001945F8"/>
    <w:rsid w:val="001947C4"/>
    <w:rsid w:val="00194B29"/>
    <w:rsid w:val="001A2C70"/>
    <w:rsid w:val="001A3504"/>
    <w:rsid w:val="001A61F9"/>
    <w:rsid w:val="001A62DB"/>
    <w:rsid w:val="001A7192"/>
    <w:rsid w:val="001B0B08"/>
    <w:rsid w:val="001B1204"/>
    <w:rsid w:val="001B12D3"/>
    <w:rsid w:val="001B2D7C"/>
    <w:rsid w:val="001B30B9"/>
    <w:rsid w:val="001B370F"/>
    <w:rsid w:val="001B4214"/>
    <w:rsid w:val="001B43E9"/>
    <w:rsid w:val="001B76A9"/>
    <w:rsid w:val="001B78CB"/>
    <w:rsid w:val="001B798D"/>
    <w:rsid w:val="001C0E6E"/>
    <w:rsid w:val="001D20A8"/>
    <w:rsid w:val="001D32E0"/>
    <w:rsid w:val="001D513D"/>
    <w:rsid w:val="001D5304"/>
    <w:rsid w:val="001D5C90"/>
    <w:rsid w:val="001E08B4"/>
    <w:rsid w:val="001E2388"/>
    <w:rsid w:val="001E254E"/>
    <w:rsid w:val="001E2F6E"/>
    <w:rsid w:val="001E32F6"/>
    <w:rsid w:val="001E3FD4"/>
    <w:rsid w:val="001E47AC"/>
    <w:rsid w:val="001E5F2B"/>
    <w:rsid w:val="001E5FAB"/>
    <w:rsid w:val="001E703F"/>
    <w:rsid w:val="001F100E"/>
    <w:rsid w:val="001F2ED7"/>
    <w:rsid w:val="001F2F95"/>
    <w:rsid w:val="001F4B2E"/>
    <w:rsid w:val="001F6B2A"/>
    <w:rsid w:val="001F7363"/>
    <w:rsid w:val="001F73D2"/>
    <w:rsid w:val="00203D3B"/>
    <w:rsid w:val="00204F6B"/>
    <w:rsid w:val="0020501B"/>
    <w:rsid w:val="00205158"/>
    <w:rsid w:val="00206B06"/>
    <w:rsid w:val="002075EE"/>
    <w:rsid w:val="002114F4"/>
    <w:rsid w:val="00212FB1"/>
    <w:rsid w:val="002156E7"/>
    <w:rsid w:val="0022183F"/>
    <w:rsid w:val="00222CAB"/>
    <w:rsid w:val="00222E44"/>
    <w:rsid w:val="00224C0C"/>
    <w:rsid w:val="00230B6E"/>
    <w:rsid w:val="00230DBA"/>
    <w:rsid w:val="0023232A"/>
    <w:rsid w:val="002338CC"/>
    <w:rsid w:val="00234050"/>
    <w:rsid w:val="00234880"/>
    <w:rsid w:val="00234AF1"/>
    <w:rsid w:val="0023635B"/>
    <w:rsid w:val="00236B89"/>
    <w:rsid w:val="00240C2C"/>
    <w:rsid w:val="002422D4"/>
    <w:rsid w:val="0024257B"/>
    <w:rsid w:val="00242876"/>
    <w:rsid w:val="00243C6A"/>
    <w:rsid w:val="002447D1"/>
    <w:rsid w:val="00245E0C"/>
    <w:rsid w:val="002467AD"/>
    <w:rsid w:val="00246FC3"/>
    <w:rsid w:val="00247839"/>
    <w:rsid w:val="00247C1C"/>
    <w:rsid w:val="00247E5F"/>
    <w:rsid w:val="00247EA6"/>
    <w:rsid w:val="00250A5A"/>
    <w:rsid w:val="0025219D"/>
    <w:rsid w:val="00252846"/>
    <w:rsid w:val="00253FBC"/>
    <w:rsid w:val="00255E41"/>
    <w:rsid w:val="00256FD1"/>
    <w:rsid w:val="00257E05"/>
    <w:rsid w:val="00260F14"/>
    <w:rsid w:val="002614CF"/>
    <w:rsid w:val="002615A3"/>
    <w:rsid w:val="0026377E"/>
    <w:rsid w:val="00263F46"/>
    <w:rsid w:val="00264E97"/>
    <w:rsid w:val="002655B6"/>
    <w:rsid w:val="002666DF"/>
    <w:rsid w:val="00266F69"/>
    <w:rsid w:val="0027037A"/>
    <w:rsid w:val="00270FFA"/>
    <w:rsid w:val="002713B2"/>
    <w:rsid w:val="00271EA4"/>
    <w:rsid w:val="0027302E"/>
    <w:rsid w:val="00273D20"/>
    <w:rsid w:val="002763BE"/>
    <w:rsid w:val="00277B14"/>
    <w:rsid w:val="0028408E"/>
    <w:rsid w:val="00290DE9"/>
    <w:rsid w:val="00293C60"/>
    <w:rsid w:val="00293EA6"/>
    <w:rsid w:val="00294182"/>
    <w:rsid w:val="002948E1"/>
    <w:rsid w:val="002949F3"/>
    <w:rsid w:val="00294D10"/>
    <w:rsid w:val="00296F61"/>
    <w:rsid w:val="002A1094"/>
    <w:rsid w:val="002A1E0E"/>
    <w:rsid w:val="002A467B"/>
    <w:rsid w:val="002A5151"/>
    <w:rsid w:val="002A6155"/>
    <w:rsid w:val="002B16B2"/>
    <w:rsid w:val="002B1CE1"/>
    <w:rsid w:val="002B395F"/>
    <w:rsid w:val="002B49B4"/>
    <w:rsid w:val="002B5C50"/>
    <w:rsid w:val="002B738F"/>
    <w:rsid w:val="002B7956"/>
    <w:rsid w:val="002C119E"/>
    <w:rsid w:val="002C2F58"/>
    <w:rsid w:val="002C430D"/>
    <w:rsid w:val="002C61FE"/>
    <w:rsid w:val="002D395D"/>
    <w:rsid w:val="002D4767"/>
    <w:rsid w:val="002D6555"/>
    <w:rsid w:val="002E0B0C"/>
    <w:rsid w:val="002E3BAA"/>
    <w:rsid w:val="002E58B3"/>
    <w:rsid w:val="002E611B"/>
    <w:rsid w:val="002E62B3"/>
    <w:rsid w:val="002E698F"/>
    <w:rsid w:val="002E7DF9"/>
    <w:rsid w:val="002F1CE0"/>
    <w:rsid w:val="002F1DBA"/>
    <w:rsid w:val="002F238B"/>
    <w:rsid w:val="002F36EA"/>
    <w:rsid w:val="002F38CD"/>
    <w:rsid w:val="002F4F6C"/>
    <w:rsid w:val="002F5BEA"/>
    <w:rsid w:val="002F5BF6"/>
    <w:rsid w:val="002F60E6"/>
    <w:rsid w:val="002F7F21"/>
    <w:rsid w:val="003008DA"/>
    <w:rsid w:val="00301D42"/>
    <w:rsid w:val="003022FA"/>
    <w:rsid w:val="00302914"/>
    <w:rsid w:val="00302F65"/>
    <w:rsid w:val="003043BD"/>
    <w:rsid w:val="00307E08"/>
    <w:rsid w:val="0031010A"/>
    <w:rsid w:val="0031048C"/>
    <w:rsid w:val="0031217F"/>
    <w:rsid w:val="003123AA"/>
    <w:rsid w:val="00313C97"/>
    <w:rsid w:val="00314C14"/>
    <w:rsid w:val="0031505D"/>
    <w:rsid w:val="00316223"/>
    <w:rsid w:val="00316671"/>
    <w:rsid w:val="00325529"/>
    <w:rsid w:val="003259D2"/>
    <w:rsid w:val="0032684C"/>
    <w:rsid w:val="003271D0"/>
    <w:rsid w:val="003313EE"/>
    <w:rsid w:val="003321BD"/>
    <w:rsid w:val="00334BDD"/>
    <w:rsid w:val="003358D0"/>
    <w:rsid w:val="00337C24"/>
    <w:rsid w:val="00337C42"/>
    <w:rsid w:val="003409EA"/>
    <w:rsid w:val="00341628"/>
    <w:rsid w:val="00341A66"/>
    <w:rsid w:val="003423D0"/>
    <w:rsid w:val="00343CD1"/>
    <w:rsid w:val="003447C4"/>
    <w:rsid w:val="00345A31"/>
    <w:rsid w:val="00346E65"/>
    <w:rsid w:val="003515B5"/>
    <w:rsid w:val="00351F35"/>
    <w:rsid w:val="003540F9"/>
    <w:rsid w:val="00355054"/>
    <w:rsid w:val="00355145"/>
    <w:rsid w:val="00361D87"/>
    <w:rsid w:val="0036360F"/>
    <w:rsid w:val="00364759"/>
    <w:rsid w:val="00370C95"/>
    <w:rsid w:val="00370D86"/>
    <w:rsid w:val="00373632"/>
    <w:rsid w:val="00374959"/>
    <w:rsid w:val="003773D6"/>
    <w:rsid w:val="0038048D"/>
    <w:rsid w:val="00383AF7"/>
    <w:rsid w:val="003849A6"/>
    <w:rsid w:val="00384B2C"/>
    <w:rsid w:val="00384EC7"/>
    <w:rsid w:val="003861A1"/>
    <w:rsid w:val="00394AE4"/>
    <w:rsid w:val="003950A3"/>
    <w:rsid w:val="0039633F"/>
    <w:rsid w:val="003966ED"/>
    <w:rsid w:val="00397C25"/>
    <w:rsid w:val="00397E5B"/>
    <w:rsid w:val="003A5566"/>
    <w:rsid w:val="003A7A8B"/>
    <w:rsid w:val="003B1B6D"/>
    <w:rsid w:val="003B1BD3"/>
    <w:rsid w:val="003B274A"/>
    <w:rsid w:val="003B4565"/>
    <w:rsid w:val="003B632E"/>
    <w:rsid w:val="003B63C0"/>
    <w:rsid w:val="003B738A"/>
    <w:rsid w:val="003C0456"/>
    <w:rsid w:val="003C25A9"/>
    <w:rsid w:val="003C2B6E"/>
    <w:rsid w:val="003C4944"/>
    <w:rsid w:val="003C5558"/>
    <w:rsid w:val="003C6075"/>
    <w:rsid w:val="003C68F1"/>
    <w:rsid w:val="003C6E18"/>
    <w:rsid w:val="003D4449"/>
    <w:rsid w:val="003D46C8"/>
    <w:rsid w:val="003D7241"/>
    <w:rsid w:val="003E082E"/>
    <w:rsid w:val="003E179E"/>
    <w:rsid w:val="003E1EB3"/>
    <w:rsid w:val="003E3EE2"/>
    <w:rsid w:val="003E66A4"/>
    <w:rsid w:val="003E773D"/>
    <w:rsid w:val="003F0741"/>
    <w:rsid w:val="003F1167"/>
    <w:rsid w:val="003F3A99"/>
    <w:rsid w:val="003F5D12"/>
    <w:rsid w:val="0040091F"/>
    <w:rsid w:val="004009B5"/>
    <w:rsid w:val="00401DF0"/>
    <w:rsid w:val="0040203C"/>
    <w:rsid w:val="00403FEB"/>
    <w:rsid w:val="0040570F"/>
    <w:rsid w:val="0040623A"/>
    <w:rsid w:val="00406D9C"/>
    <w:rsid w:val="004073CE"/>
    <w:rsid w:val="00413744"/>
    <w:rsid w:val="004142CB"/>
    <w:rsid w:val="00414B0C"/>
    <w:rsid w:val="004224A5"/>
    <w:rsid w:val="00422832"/>
    <w:rsid w:val="00423647"/>
    <w:rsid w:val="0042678C"/>
    <w:rsid w:val="00426DB3"/>
    <w:rsid w:val="00431583"/>
    <w:rsid w:val="00431E03"/>
    <w:rsid w:val="004329A2"/>
    <w:rsid w:val="00434656"/>
    <w:rsid w:val="00434D0A"/>
    <w:rsid w:val="00436CBA"/>
    <w:rsid w:val="0043732A"/>
    <w:rsid w:val="004400BE"/>
    <w:rsid w:val="004413D0"/>
    <w:rsid w:val="0044288F"/>
    <w:rsid w:val="00443ADD"/>
    <w:rsid w:val="004442D3"/>
    <w:rsid w:val="00444EF1"/>
    <w:rsid w:val="00455FE2"/>
    <w:rsid w:val="004572A7"/>
    <w:rsid w:val="00457395"/>
    <w:rsid w:val="00457A5E"/>
    <w:rsid w:val="0046043E"/>
    <w:rsid w:val="004646A0"/>
    <w:rsid w:val="0046551A"/>
    <w:rsid w:val="00470524"/>
    <w:rsid w:val="004808D2"/>
    <w:rsid w:val="004816A8"/>
    <w:rsid w:val="004822E8"/>
    <w:rsid w:val="0048476D"/>
    <w:rsid w:val="00487419"/>
    <w:rsid w:val="0049098C"/>
    <w:rsid w:val="00492123"/>
    <w:rsid w:val="004966D7"/>
    <w:rsid w:val="00497B8F"/>
    <w:rsid w:val="004A12C6"/>
    <w:rsid w:val="004A1C90"/>
    <w:rsid w:val="004A1EE6"/>
    <w:rsid w:val="004A3B0D"/>
    <w:rsid w:val="004A5DC4"/>
    <w:rsid w:val="004A6FD7"/>
    <w:rsid w:val="004B1142"/>
    <w:rsid w:val="004B1857"/>
    <w:rsid w:val="004B3337"/>
    <w:rsid w:val="004B4B7D"/>
    <w:rsid w:val="004B5BEB"/>
    <w:rsid w:val="004B5D85"/>
    <w:rsid w:val="004B68E6"/>
    <w:rsid w:val="004C1573"/>
    <w:rsid w:val="004C262E"/>
    <w:rsid w:val="004C2AB5"/>
    <w:rsid w:val="004C3FD8"/>
    <w:rsid w:val="004C7B1C"/>
    <w:rsid w:val="004D0DB2"/>
    <w:rsid w:val="004D0E0D"/>
    <w:rsid w:val="004D1A2E"/>
    <w:rsid w:val="004E0E98"/>
    <w:rsid w:val="004E68C0"/>
    <w:rsid w:val="004E691D"/>
    <w:rsid w:val="004E6C3A"/>
    <w:rsid w:val="004E72D1"/>
    <w:rsid w:val="004E7D3B"/>
    <w:rsid w:val="004F0E1A"/>
    <w:rsid w:val="004F347F"/>
    <w:rsid w:val="004F3EB7"/>
    <w:rsid w:val="004F46A0"/>
    <w:rsid w:val="004F6238"/>
    <w:rsid w:val="004F711A"/>
    <w:rsid w:val="004F7368"/>
    <w:rsid w:val="004F7A13"/>
    <w:rsid w:val="004F7B15"/>
    <w:rsid w:val="004F7CAB"/>
    <w:rsid w:val="00502555"/>
    <w:rsid w:val="00502F85"/>
    <w:rsid w:val="00511354"/>
    <w:rsid w:val="0051528C"/>
    <w:rsid w:val="00516787"/>
    <w:rsid w:val="005208C4"/>
    <w:rsid w:val="005209DF"/>
    <w:rsid w:val="005221A0"/>
    <w:rsid w:val="005238CD"/>
    <w:rsid w:val="005243B5"/>
    <w:rsid w:val="005262CA"/>
    <w:rsid w:val="00526432"/>
    <w:rsid w:val="00526AB9"/>
    <w:rsid w:val="00526F68"/>
    <w:rsid w:val="00531C38"/>
    <w:rsid w:val="00532252"/>
    <w:rsid w:val="00532802"/>
    <w:rsid w:val="00533487"/>
    <w:rsid w:val="00533604"/>
    <w:rsid w:val="0053535C"/>
    <w:rsid w:val="00536B3A"/>
    <w:rsid w:val="00536C01"/>
    <w:rsid w:val="005417B7"/>
    <w:rsid w:val="005424DC"/>
    <w:rsid w:val="00542C2D"/>
    <w:rsid w:val="005458FE"/>
    <w:rsid w:val="00546753"/>
    <w:rsid w:val="00547332"/>
    <w:rsid w:val="00550AB3"/>
    <w:rsid w:val="005511B9"/>
    <w:rsid w:val="00551D6E"/>
    <w:rsid w:val="0055285B"/>
    <w:rsid w:val="00553C13"/>
    <w:rsid w:val="00555B2B"/>
    <w:rsid w:val="00562DC8"/>
    <w:rsid w:val="005640AC"/>
    <w:rsid w:val="00564C6D"/>
    <w:rsid w:val="00564EA3"/>
    <w:rsid w:val="005652C4"/>
    <w:rsid w:val="00566ED7"/>
    <w:rsid w:val="00566F59"/>
    <w:rsid w:val="00567D95"/>
    <w:rsid w:val="00570386"/>
    <w:rsid w:val="00574028"/>
    <w:rsid w:val="00574B2C"/>
    <w:rsid w:val="0057503A"/>
    <w:rsid w:val="0057548C"/>
    <w:rsid w:val="005774F4"/>
    <w:rsid w:val="00577968"/>
    <w:rsid w:val="00580040"/>
    <w:rsid w:val="00580425"/>
    <w:rsid w:val="00584E0E"/>
    <w:rsid w:val="00586578"/>
    <w:rsid w:val="0058757F"/>
    <w:rsid w:val="005907F4"/>
    <w:rsid w:val="00590E9D"/>
    <w:rsid w:val="00591DDA"/>
    <w:rsid w:val="00595043"/>
    <w:rsid w:val="005960FB"/>
    <w:rsid w:val="00596FFF"/>
    <w:rsid w:val="005A1363"/>
    <w:rsid w:val="005A1CD8"/>
    <w:rsid w:val="005A289F"/>
    <w:rsid w:val="005A3028"/>
    <w:rsid w:val="005A44C4"/>
    <w:rsid w:val="005A58A9"/>
    <w:rsid w:val="005A7CF0"/>
    <w:rsid w:val="005B08C4"/>
    <w:rsid w:val="005B1A2C"/>
    <w:rsid w:val="005B336E"/>
    <w:rsid w:val="005B35CF"/>
    <w:rsid w:val="005B4643"/>
    <w:rsid w:val="005B52A4"/>
    <w:rsid w:val="005B5332"/>
    <w:rsid w:val="005B69F0"/>
    <w:rsid w:val="005C07E0"/>
    <w:rsid w:val="005C2C4E"/>
    <w:rsid w:val="005C5A3D"/>
    <w:rsid w:val="005C6663"/>
    <w:rsid w:val="005C7984"/>
    <w:rsid w:val="005D0468"/>
    <w:rsid w:val="005D0CEC"/>
    <w:rsid w:val="005D13D8"/>
    <w:rsid w:val="005D1537"/>
    <w:rsid w:val="005D16FF"/>
    <w:rsid w:val="005D1A43"/>
    <w:rsid w:val="005D6589"/>
    <w:rsid w:val="005E2276"/>
    <w:rsid w:val="005E51F5"/>
    <w:rsid w:val="005E5570"/>
    <w:rsid w:val="005E710A"/>
    <w:rsid w:val="005F3274"/>
    <w:rsid w:val="005F3C4D"/>
    <w:rsid w:val="005F3DE8"/>
    <w:rsid w:val="005F48C3"/>
    <w:rsid w:val="005F4F54"/>
    <w:rsid w:val="005F53FB"/>
    <w:rsid w:val="005F5726"/>
    <w:rsid w:val="00601554"/>
    <w:rsid w:val="00603E40"/>
    <w:rsid w:val="00605584"/>
    <w:rsid w:val="00606A24"/>
    <w:rsid w:val="00606E06"/>
    <w:rsid w:val="006071B5"/>
    <w:rsid w:val="00610986"/>
    <w:rsid w:val="006109CA"/>
    <w:rsid w:val="00610B11"/>
    <w:rsid w:val="00611993"/>
    <w:rsid w:val="00612DC6"/>
    <w:rsid w:val="00617852"/>
    <w:rsid w:val="00620906"/>
    <w:rsid w:val="00623BA8"/>
    <w:rsid w:val="00625DFD"/>
    <w:rsid w:val="006271A1"/>
    <w:rsid w:val="0062762D"/>
    <w:rsid w:val="00631189"/>
    <w:rsid w:val="00632D06"/>
    <w:rsid w:val="00633BCD"/>
    <w:rsid w:val="00634D6C"/>
    <w:rsid w:val="00637347"/>
    <w:rsid w:val="00640DBD"/>
    <w:rsid w:val="00646CD6"/>
    <w:rsid w:val="00646F3A"/>
    <w:rsid w:val="0065068E"/>
    <w:rsid w:val="006506F6"/>
    <w:rsid w:val="0065070A"/>
    <w:rsid w:val="00650E71"/>
    <w:rsid w:val="00651569"/>
    <w:rsid w:val="006516B2"/>
    <w:rsid w:val="006563A5"/>
    <w:rsid w:val="00656C8C"/>
    <w:rsid w:val="00656F90"/>
    <w:rsid w:val="00657A63"/>
    <w:rsid w:val="00657F2D"/>
    <w:rsid w:val="00660330"/>
    <w:rsid w:val="00662857"/>
    <w:rsid w:val="00662FF0"/>
    <w:rsid w:val="0066365D"/>
    <w:rsid w:val="0066671A"/>
    <w:rsid w:val="00667848"/>
    <w:rsid w:val="0067139E"/>
    <w:rsid w:val="00671A2B"/>
    <w:rsid w:val="00672595"/>
    <w:rsid w:val="0067292D"/>
    <w:rsid w:val="00674E02"/>
    <w:rsid w:val="00675C32"/>
    <w:rsid w:val="006779EF"/>
    <w:rsid w:val="0068061B"/>
    <w:rsid w:val="006806D2"/>
    <w:rsid w:val="00680FCC"/>
    <w:rsid w:val="0068346F"/>
    <w:rsid w:val="006835DD"/>
    <w:rsid w:val="0068668D"/>
    <w:rsid w:val="00687F8E"/>
    <w:rsid w:val="0069298A"/>
    <w:rsid w:val="00693726"/>
    <w:rsid w:val="006939EF"/>
    <w:rsid w:val="006953F5"/>
    <w:rsid w:val="0069596D"/>
    <w:rsid w:val="00697090"/>
    <w:rsid w:val="006972B0"/>
    <w:rsid w:val="006A14AA"/>
    <w:rsid w:val="006A3BF8"/>
    <w:rsid w:val="006A4C5B"/>
    <w:rsid w:val="006A62E0"/>
    <w:rsid w:val="006A6AFE"/>
    <w:rsid w:val="006A700D"/>
    <w:rsid w:val="006A7D0F"/>
    <w:rsid w:val="006A7F13"/>
    <w:rsid w:val="006B180E"/>
    <w:rsid w:val="006B4AC8"/>
    <w:rsid w:val="006B4EC6"/>
    <w:rsid w:val="006B50A9"/>
    <w:rsid w:val="006B5D0B"/>
    <w:rsid w:val="006C03EA"/>
    <w:rsid w:val="006C2C10"/>
    <w:rsid w:val="006C455E"/>
    <w:rsid w:val="006C5802"/>
    <w:rsid w:val="006C689F"/>
    <w:rsid w:val="006C7554"/>
    <w:rsid w:val="006C7CA5"/>
    <w:rsid w:val="006D0F0E"/>
    <w:rsid w:val="006D4972"/>
    <w:rsid w:val="006D5557"/>
    <w:rsid w:val="006E28F9"/>
    <w:rsid w:val="006E476B"/>
    <w:rsid w:val="006E49F1"/>
    <w:rsid w:val="006E63F5"/>
    <w:rsid w:val="006E7C7D"/>
    <w:rsid w:val="006E7F78"/>
    <w:rsid w:val="006F007D"/>
    <w:rsid w:val="006F0E57"/>
    <w:rsid w:val="006F1AE8"/>
    <w:rsid w:val="006F4891"/>
    <w:rsid w:val="006F578E"/>
    <w:rsid w:val="006F5D72"/>
    <w:rsid w:val="006F662D"/>
    <w:rsid w:val="00701FFD"/>
    <w:rsid w:val="00702E37"/>
    <w:rsid w:val="00703A65"/>
    <w:rsid w:val="007040E7"/>
    <w:rsid w:val="00705B23"/>
    <w:rsid w:val="00706361"/>
    <w:rsid w:val="00706EC9"/>
    <w:rsid w:val="007071AE"/>
    <w:rsid w:val="0071003B"/>
    <w:rsid w:val="007107BC"/>
    <w:rsid w:val="00711294"/>
    <w:rsid w:val="00711351"/>
    <w:rsid w:val="00714307"/>
    <w:rsid w:val="007152F2"/>
    <w:rsid w:val="007153E2"/>
    <w:rsid w:val="00715B88"/>
    <w:rsid w:val="00716A95"/>
    <w:rsid w:val="007206DE"/>
    <w:rsid w:val="00720FD6"/>
    <w:rsid w:val="007229E3"/>
    <w:rsid w:val="0072314C"/>
    <w:rsid w:val="00724CA2"/>
    <w:rsid w:val="0072513F"/>
    <w:rsid w:val="007254B6"/>
    <w:rsid w:val="0073131E"/>
    <w:rsid w:val="00731F97"/>
    <w:rsid w:val="0073214C"/>
    <w:rsid w:val="007360B2"/>
    <w:rsid w:val="00740C7D"/>
    <w:rsid w:val="00741BF1"/>
    <w:rsid w:val="00742176"/>
    <w:rsid w:val="00742629"/>
    <w:rsid w:val="0074518F"/>
    <w:rsid w:val="007452F2"/>
    <w:rsid w:val="00745F0B"/>
    <w:rsid w:val="00746743"/>
    <w:rsid w:val="00746F3A"/>
    <w:rsid w:val="00750D5D"/>
    <w:rsid w:val="0075132B"/>
    <w:rsid w:val="00752A9A"/>
    <w:rsid w:val="00753764"/>
    <w:rsid w:val="007562AA"/>
    <w:rsid w:val="0075715E"/>
    <w:rsid w:val="00757C71"/>
    <w:rsid w:val="00757D8A"/>
    <w:rsid w:val="00757FD1"/>
    <w:rsid w:val="007626F9"/>
    <w:rsid w:val="00762FC7"/>
    <w:rsid w:val="007668A5"/>
    <w:rsid w:val="00767126"/>
    <w:rsid w:val="00767AB3"/>
    <w:rsid w:val="00771275"/>
    <w:rsid w:val="00771681"/>
    <w:rsid w:val="00772973"/>
    <w:rsid w:val="00776235"/>
    <w:rsid w:val="00780031"/>
    <w:rsid w:val="007838CA"/>
    <w:rsid w:val="00784167"/>
    <w:rsid w:val="007850AF"/>
    <w:rsid w:val="00785A73"/>
    <w:rsid w:val="00792093"/>
    <w:rsid w:val="00792D7E"/>
    <w:rsid w:val="00795030"/>
    <w:rsid w:val="007975BA"/>
    <w:rsid w:val="007A080F"/>
    <w:rsid w:val="007A1244"/>
    <w:rsid w:val="007A1F2E"/>
    <w:rsid w:val="007A2632"/>
    <w:rsid w:val="007A32E8"/>
    <w:rsid w:val="007A6286"/>
    <w:rsid w:val="007B31D1"/>
    <w:rsid w:val="007B4953"/>
    <w:rsid w:val="007B5CE7"/>
    <w:rsid w:val="007B6BF7"/>
    <w:rsid w:val="007C0C09"/>
    <w:rsid w:val="007C1DE4"/>
    <w:rsid w:val="007C3F7C"/>
    <w:rsid w:val="007C4B76"/>
    <w:rsid w:val="007D0471"/>
    <w:rsid w:val="007D0C71"/>
    <w:rsid w:val="007D1593"/>
    <w:rsid w:val="007D2204"/>
    <w:rsid w:val="007D275D"/>
    <w:rsid w:val="007D54AF"/>
    <w:rsid w:val="007D7760"/>
    <w:rsid w:val="007E037F"/>
    <w:rsid w:val="007E1E97"/>
    <w:rsid w:val="007E37F9"/>
    <w:rsid w:val="007E4193"/>
    <w:rsid w:val="007E5172"/>
    <w:rsid w:val="007E7928"/>
    <w:rsid w:val="007F3B4F"/>
    <w:rsid w:val="007F55BB"/>
    <w:rsid w:val="007F670E"/>
    <w:rsid w:val="007F68A0"/>
    <w:rsid w:val="007F7302"/>
    <w:rsid w:val="0080174D"/>
    <w:rsid w:val="0080318B"/>
    <w:rsid w:val="0080416E"/>
    <w:rsid w:val="00806650"/>
    <w:rsid w:val="0081049A"/>
    <w:rsid w:val="00814A0C"/>
    <w:rsid w:val="00814BEA"/>
    <w:rsid w:val="00815098"/>
    <w:rsid w:val="00815F4E"/>
    <w:rsid w:val="00816829"/>
    <w:rsid w:val="0082152D"/>
    <w:rsid w:val="008227F3"/>
    <w:rsid w:val="00822823"/>
    <w:rsid w:val="00823234"/>
    <w:rsid w:val="00823282"/>
    <w:rsid w:val="00825DAB"/>
    <w:rsid w:val="00826815"/>
    <w:rsid w:val="008312E4"/>
    <w:rsid w:val="00832EF8"/>
    <w:rsid w:val="00833A61"/>
    <w:rsid w:val="00836B8A"/>
    <w:rsid w:val="00837DF2"/>
    <w:rsid w:val="008401F8"/>
    <w:rsid w:val="00840C11"/>
    <w:rsid w:val="0084402C"/>
    <w:rsid w:val="00851FA5"/>
    <w:rsid w:val="00852B18"/>
    <w:rsid w:val="0085309F"/>
    <w:rsid w:val="00853B90"/>
    <w:rsid w:val="0085759F"/>
    <w:rsid w:val="00860C31"/>
    <w:rsid w:val="0086121C"/>
    <w:rsid w:val="008614DF"/>
    <w:rsid w:val="00863D54"/>
    <w:rsid w:val="00863F5C"/>
    <w:rsid w:val="00864679"/>
    <w:rsid w:val="00864786"/>
    <w:rsid w:val="00864F97"/>
    <w:rsid w:val="008700E1"/>
    <w:rsid w:val="00870C0D"/>
    <w:rsid w:val="00873347"/>
    <w:rsid w:val="008774AF"/>
    <w:rsid w:val="008826AC"/>
    <w:rsid w:val="0088337A"/>
    <w:rsid w:val="0088344A"/>
    <w:rsid w:val="00884653"/>
    <w:rsid w:val="00885ECB"/>
    <w:rsid w:val="0088652A"/>
    <w:rsid w:val="00890A4A"/>
    <w:rsid w:val="00890FB6"/>
    <w:rsid w:val="00892B27"/>
    <w:rsid w:val="008957B0"/>
    <w:rsid w:val="0089763C"/>
    <w:rsid w:val="008A091D"/>
    <w:rsid w:val="008A1418"/>
    <w:rsid w:val="008A1EE8"/>
    <w:rsid w:val="008A1F19"/>
    <w:rsid w:val="008A603C"/>
    <w:rsid w:val="008A65D4"/>
    <w:rsid w:val="008A7504"/>
    <w:rsid w:val="008B04D6"/>
    <w:rsid w:val="008B1C52"/>
    <w:rsid w:val="008B264F"/>
    <w:rsid w:val="008B28E8"/>
    <w:rsid w:val="008B4616"/>
    <w:rsid w:val="008B4CDA"/>
    <w:rsid w:val="008B6805"/>
    <w:rsid w:val="008B6E16"/>
    <w:rsid w:val="008C3382"/>
    <w:rsid w:val="008C5BBE"/>
    <w:rsid w:val="008C5F3F"/>
    <w:rsid w:val="008C7C18"/>
    <w:rsid w:val="008D104C"/>
    <w:rsid w:val="008D3BF7"/>
    <w:rsid w:val="008D3CE7"/>
    <w:rsid w:val="008D7985"/>
    <w:rsid w:val="008D7FC3"/>
    <w:rsid w:val="008E21EA"/>
    <w:rsid w:val="008E26B7"/>
    <w:rsid w:val="008E27A8"/>
    <w:rsid w:val="008E3255"/>
    <w:rsid w:val="008E689A"/>
    <w:rsid w:val="008F08E7"/>
    <w:rsid w:val="008F165F"/>
    <w:rsid w:val="008F1666"/>
    <w:rsid w:val="008F1BE0"/>
    <w:rsid w:val="008F3697"/>
    <w:rsid w:val="008F400C"/>
    <w:rsid w:val="008F4824"/>
    <w:rsid w:val="008F4AA6"/>
    <w:rsid w:val="008F5C13"/>
    <w:rsid w:val="008F739F"/>
    <w:rsid w:val="00902A76"/>
    <w:rsid w:val="00903240"/>
    <w:rsid w:val="009034CC"/>
    <w:rsid w:val="0090373B"/>
    <w:rsid w:val="00905084"/>
    <w:rsid w:val="00913CA6"/>
    <w:rsid w:val="00914547"/>
    <w:rsid w:val="009151AD"/>
    <w:rsid w:val="0091573C"/>
    <w:rsid w:val="009172D8"/>
    <w:rsid w:val="009200AB"/>
    <w:rsid w:val="009232A1"/>
    <w:rsid w:val="009232D1"/>
    <w:rsid w:val="0092414E"/>
    <w:rsid w:val="00926B7D"/>
    <w:rsid w:val="00927529"/>
    <w:rsid w:val="00932E03"/>
    <w:rsid w:val="00933110"/>
    <w:rsid w:val="00934791"/>
    <w:rsid w:val="00936E64"/>
    <w:rsid w:val="00936FFE"/>
    <w:rsid w:val="0094006B"/>
    <w:rsid w:val="00952467"/>
    <w:rsid w:val="00952A75"/>
    <w:rsid w:val="0095327E"/>
    <w:rsid w:val="00954985"/>
    <w:rsid w:val="00955CBE"/>
    <w:rsid w:val="00956511"/>
    <w:rsid w:val="0095673F"/>
    <w:rsid w:val="00957808"/>
    <w:rsid w:val="00957EDB"/>
    <w:rsid w:val="00960B3F"/>
    <w:rsid w:val="00961C36"/>
    <w:rsid w:val="00964DB3"/>
    <w:rsid w:val="00966608"/>
    <w:rsid w:val="009666C7"/>
    <w:rsid w:val="00966A17"/>
    <w:rsid w:val="00967C03"/>
    <w:rsid w:val="00973A88"/>
    <w:rsid w:val="00974C64"/>
    <w:rsid w:val="0097552C"/>
    <w:rsid w:val="009765F0"/>
    <w:rsid w:val="00977308"/>
    <w:rsid w:val="0097784B"/>
    <w:rsid w:val="0098303D"/>
    <w:rsid w:val="009832B2"/>
    <w:rsid w:val="009844D0"/>
    <w:rsid w:val="00987744"/>
    <w:rsid w:val="00987BC0"/>
    <w:rsid w:val="00990529"/>
    <w:rsid w:val="00991012"/>
    <w:rsid w:val="00991748"/>
    <w:rsid w:val="00992C96"/>
    <w:rsid w:val="009A0584"/>
    <w:rsid w:val="009A14EE"/>
    <w:rsid w:val="009A1631"/>
    <w:rsid w:val="009A49C3"/>
    <w:rsid w:val="009A65B0"/>
    <w:rsid w:val="009B0892"/>
    <w:rsid w:val="009B0A91"/>
    <w:rsid w:val="009B1F7B"/>
    <w:rsid w:val="009B3019"/>
    <w:rsid w:val="009B35E8"/>
    <w:rsid w:val="009B5C82"/>
    <w:rsid w:val="009B7A49"/>
    <w:rsid w:val="009C0B43"/>
    <w:rsid w:val="009C0E0F"/>
    <w:rsid w:val="009C34D7"/>
    <w:rsid w:val="009C78BE"/>
    <w:rsid w:val="009D2CBA"/>
    <w:rsid w:val="009D2D7E"/>
    <w:rsid w:val="009D4E26"/>
    <w:rsid w:val="009D66DC"/>
    <w:rsid w:val="009E222D"/>
    <w:rsid w:val="009E3738"/>
    <w:rsid w:val="009E5F7C"/>
    <w:rsid w:val="009E6873"/>
    <w:rsid w:val="009E7807"/>
    <w:rsid w:val="009E7C6E"/>
    <w:rsid w:val="009F19D8"/>
    <w:rsid w:val="009F2207"/>
    <w:rsid w:val="009F25F7"/>
    <w:rsid w:val="009F6B80"/>
    <w:rsid w:val="00A024CE"/>
    <w:rsid w:val="00A02517"/>
    <w:rsid w:val="00A03DF3"/>
    <w:rsid w:val="00A04AF0"/>
    <w:rsid w:val="00A0561E"/>
    <w:rsid w:val="00A06837"/>
    <w:rsid w:val="00A06B39"/>
    <w:rsid w:val="00A11387"/>
    <w:rsid w:val="00A1222B"/>
    <w:rsid w:val="00A1263B"/>
    <w:rsid w:val="00A12C0D"/>
    <w:rsid w:val="00A131B4"/>
    <w:rsid w:val="00A13B05"/>
    <w:rsid w:val="00A14DAC"/>
    <w:rsid w:val="00A15903"/>
    <w:rsid w:val="00A16F8A"/>
    <w:rsid w:val="00A21B65"/>
    <w:rsid w:val="00A248AC"/>
    <w:rsid w:val="00A24B18"/>
    <w:rsid w:val="00A2565E"/>
    <w:rsid w:val="00A33D35"/>
    <w:rsid w:val="00A33D3B"/>
    <w:rsid w:val="00A35A7C"/>
    <w:rsid w:val="00A36A09"/>
    <w:rsid w:val="00A41789"/>
    <w:rsid w:val="00A4270C"/>
    <w:rsid w:val="00A44929"/>
    <w:rsid w:val="00A44996"/>
    <w:rsid w:val="00A44BBC"/>
    <w:rsid w:val="00A44DE0"/>
    <w:rsid w:val="00A469A1"/>
    <w:rsid w:val="00A47306"/>
    <w:rsid w:val="00A4741B"/>
    <w:rsid w:val="00A47A5F"/>
    <w:rsid w:val="00A52FB5"/>
    <w:rsid w:val="00A5367D"/>
    <w:rsid w:val="00A53723"/>
    <w:rsid w:val="00A53965"/>
    <w:rsid w:val="00A55052"/>
    <w:rsid w:val="00A566FE"/>
    <w:rsid w:val="00A57824"/>
    <w:rsid w:val="00A579A8"/>
    <w:rsid w:val="00A57A46"/>
    <w:rsid w:val="00A57D81"/>
    <w:rsid w:val="00A62D7E"/>
    <w:rsid w:val="00A62D9C"/>
    <w:rsid w:val="00A64191"/>
    <w:rsid w:val="00A64593"/>
    <w:rsid w:val="00A651C0"/>
    <w:rsid w:val="00A65654"/>
    <w:rsid w:val="00A674EB"/>
    <w:rsid w:val="00A72292"/>
    <w:rsid w:val="00A7346B"/>
    <w:rsid w:val="00A74BA8"/>
    <w:rsid w:val="00A76B8A"/>
    <w:rsid w:val="00A77F8B"/>
    <w:rsid w:val="00A81753"/>
    <w:rsid w:val="00A82699"/>
    <w:rsid w:val="00A8464D"/>
    <w:rsid w:val="00A853BD"/>
    <w:rsid w:val="00A85CAD"/>
    <w:rsid w:val="00A85EF3"/>
    <w:rsid w:val="00A87A96"/>
    <w:rsid w:val="00A87D5E"/>
    <w:rsid w:val="00A902C3"/>
    <w:rsid w:val="00A92BFC"/>
    <w:rsid w:val="00A92E6C"/>
    <w:rsid w:val="00A94945"/>
    <w:rsid w:val="00A9786E"/>
    <w:rsid w:val="00A978D3"/>
    <w:rsid w:val="00AA012C"/>
    <w:rsid w:val="00AA1737"/>
    <w:rsid w:val="00AA301B"/>
    <w:rsid w:val="00AB0564"/>
    <w:rsid w:val="00AB167F"/>
    <w:rsid w:val="00AB1ACC"/>
    <w:rsid w:val="00AB3CD7"/>
    <w:rsid w:val="00AB4AEE"/>
    <w:rsid w:val="00AB55A0"/>
    <w:rsid w:val="00AB5C4C"/>
    <w:rsid w:val="00AB5D8D"/>
    <w:rsid w:val="00AB6DC0"/>
    <w:rsid w:val="00AB7027"/>
    <w:rsid w:val="00AB7298"/>
    <w:rsid w:val="00AC1193"/>
    <w:rsid w:val="00AC17BE"/>
    <w:rsid w:val="00AC26DF"/>
    <w:rsid w:val="00AC3732"/>
    <w:rsid w:val="00AC6A97"/>
    <w:rsid w:val="00AC7073"/>
    <w:rsid w:val="00AD0CDC"/>
    <w:rsid w:val="00AD18D6"/>
    <w:rsid w:val="00AD2C00"/>
    <w:rsid w:val="00AD2EDE"/>
    <w:rsid w:val="00AD4DE8"/>
    <w:rsid w:val="00AD4EA6"/>
    <w:rsid w:val="00AD604E"/>
    <w:rsid w:val="00AE0C80"/>
    <w:rsid w:val="00AE364B"/>
    <w:rsid w:val="00AE4448"/>
    <w:rsid w:val="00AE56FE"/>
    <w:rsid w:val="00AF3788"/>
    <w:rsid w:val="00AF45E7"/>
    <w:rsid w:val="00AF619B"/>
    <w:rsid w:val="00AF66B0"/>
    <w:rsid w:val="00AF6D4A"/>
    <w:rsid w:val="00AF711E"/>
    <w:rsid w:val="00AF7D77"/>
    <w:rsid w:val="00B0015B"/>
    <w:rsid w:val="00B01B68"/>
    <w:rsid w:val="00B02506"/>
    <w:rsid w:val="00B03299"/>
    <w:rsid w:val="00B060BA"/>
    <w:rsid w:val="00B06632"/>
    <w:rsid w:val="00B06AE4"/>
    <w:rsid w:val="00B10808"/>
    <w:rsid w:val="00B1160E"/>
    <w:rsid w:val="00B13DA2"/>
    <w:rsid w:val="00B165D4"/>
    <w:rsid w:val="00B16A9A"/>
    <w:rsid w:val="00B17EF7"/>
    <w:rsid w:val="00B20012"/>
    <w:rsid w:val="00B20245"/>
    <w:rsid w:val="00B21FFD"/>
    <w:rsid w:val="00B222CB"/>
    <w:rsid w:val="00B236CE"/>
    <w:rsid w:val="00B23C83"/>
    <w:rsid w:val="00B24240"/>
    <w:rsid w:val="00B31EEE"/>
    <w:rsid w:val="00B32627"/>
    <w:rsid w:val="00B342E7"/>
    <w:rsid w:val="00B348A8"/>
    <w:rsid w:val="00B34984"/>
    <w:rsid w:val="00B35A5D"/>
    <w:rsid w:val="00B3634D"/>
    <w:rsid w:val="00B37A16"/>
    <w:rsid w:val="00B42A50"/>
    <w:rsid w:val="00B508F0"/>
    <w:rsid w:val="00B52BB0"/>
    <w:rsid w:val="00B54D55"/>
    <w:rsid w:val="00B55CFD"/>
    <w:rsid w:val="00B5728B"/>
    <w:rsid w:val="00B57F58"/>
    <w:rsid w:val="00B6207A"/>
    <w:rsid w:val="00B6376F"/>
    <w:rsid w:val="00B63F08"/>
    <w:rsid w:val="00B645B0"/>
    <w:rsid w:val="00B653CF"/>
    <w:rsid w:val="00B65B18"/>
    <w:rsid w:val="00B65E53"/>
    <w:rsid w:val="00B66041"/>
    <w:rsid w:val="00B666A4"/>
    <w:rsid w:val="00B667BD"/>
    <w:rsid w:val="00B66E25"/>
    <w:rsid w:val="00B67BF5"/>
    <w:rsid w:val="00B71A96"/>
    <w:rsid w:val="00B72FA0"/>
    <w:rsid w:val="00B741E3"/>
    <w:rsid w:val="00B7508B"/>
    <w:rsid w:val="00B75AC1"/>
    <w:rsid w:val="00B80868"/>
    <w:rsid w:val="00B8238A"/>
    <w:rsid w:val="00B827DC"/>
    <w:rsid w:val="00B836DA"/>
    <w:rsid w:val="00B83814"/>
    <w:rsid w:val="00B843C3"/>
    <w:rsid w:val="00B867D5"/>
    <w:rsid w:val="00B90EDB"/>
    <w:rsid w:val="00B93371"/>
    <w:rsid w:val="00B95DBD"/>
    <w:rsid w:val="00B97708"/>
    <w:rsid w:val="00B97F58"/>
    <w:rsid w:val="00BA03F1"/>
    <w:rsid w:val="00BA1E42"/>
    <w:rsid w:val="00BA1F3F"/>
    <w:rsid w:val="00BA28F9"/>
    <w:rsid w:val="00BA37CD"/>
    <w:rsid w:val="00BA4A5A"/>
    <w:rsid w:val="00BA527B"/>
    <w:rsid w:val="00BA5688"/>
    <w:rsid w:val="00BA5AC0"/>
    <w:rsid w:val="00BA60D9"/>
    <w:rsid w:val="00BA676B"/>
    <w:rsid w:val="00BB0E61"/>
    <w:rsid w:val="00BB53AF"/>
    <w:rsid w:val="00BB6872"/>
    <w:rsid w:val="00BB728F"/>
    <w:rsid w:val="00BC05F0"/>
    <w:rsid w:val="00BC159A"/>
    <w:rsid w:val="00BC39FF"/>
    <w:rsid w:val="00BC727B"/>
    <w:rsid w:val="00BC795A"/>
    <w:rsid w:val="00BC7978"/>
    <w:rsid w:val="00BD12ED"/>
    <w:rsid w:val="00BD1CB4"/>
    <w:rsid w:val="00BD3C88"/>
    <w:rsid w:val="00BE084A"/>
    <w:rsid w:val="00BE17B6"/>
    <w:rsid w:val="00BE2F3F"/>
    <w:rsid w:val="00BE2FF5"/>
    <w:rsid w:val="00BE42EC"/>
    <w:rsid w:val="00BE5142"/>
    <w:rsid w:val="00BE62C3"/>
    <w:rsid w:val="00BE6AC3"/>
    <w:rsid w:val="00BE7FD8"/>
    <w:rsid w:val="00BF00B2"/>
    <w:rsid w:val="00BF0D63"/>
    <w:rsid w:val="00BF15B6"/>
    <w:rsid w:val="00BF1A02"/>
    <w:rsid w:val="00BF5455"/>
    <w:rsid w:val="00BF5894"/>
    <w:rsid w:val="00BF750B"/>
    <w:rsid w:val="00C012C4"/>
    <w:rsid w:val="00C04022"/>
    <w:rsid w:val="00C06484"/>
    <w:rsid w:val="00C06A2B"/>
    <w:rsid w:val="00C075DF"/>
    <w:rsid w:val="00C079E9"/>
    <w:rsid w:val="00C10E81"/>
    <w:rsid w:val="00C114CE"/>
    <w:rsid w:val="00C11E85"/>
    <w:rsid w:val="00C1247E"/>
    <w:rsid w:val="00C20FC6"/>
    <w:rsid w:val="00C25339"/>
    <w:rsid w:val="00C25526"/>
    <w:rsid w:val="00C2718C"/>
    <w:rsid w:val="00C3009B"/>
    <w:rsid w:val="00C30236"/>
    <w:rsid w:val="00C32640"/>
    <w:rsid w:val="00C3327C"/>
    <w:rsid w:val="00C342A7"/>
    <w:rsid w:val="00C34745"/>
    <w:rsid w:val="00C35A85"/>
    <w:rsid w:val="00C36FDB"/>
    <w:rsid w:val="00C37260"/>
    <w:rsid w:val="00C40EDE"/>
    <w:rsid w:val="00C41711"/>
    <w:rsid w:val="00C41974"/>
    <w:rsid w:val="00C437B5"/>
    <w:rsid w:val="00C448CF"/>
    <w:rsid w:val="00C458AE"/>
    <w:rsid w:val="00C45EC0"/>
    <w:rsid w:val="00C4604D"/>
    <w:rsid w:val="00C461DE"/>
    <w:rsid w:val="00C501D1"/>
    <w:rsid w:val="00C513C9"/>
    <w:rsid w:val="00C520C2"/>
    <w:rsid w:val="00C535E4"/>
    <w:rsid w:val="00C54055"/>
    <w:rsid w:val="00C559BC"/>
    <w:rsid w:val="00C55E74"/>
    <w:rsid w:val="00C55F4F"/>
    <w:rsid w:val="00C60F72"/>
    <w:rsid w:val="00C61379"/>
    <w:rsid w:val="00C647B8"/>
    <w:rsid w:val="00C674C4"/>
    <w:rsid w:val="00C67844"/>
    <w:rsid w:val="00C67A85"/>
    <w:rsid w:val="00C70624"/>
    <w:rsid w:val="00C7099E"/>
    <w:rsid w:val="00C70E9E"/>
    <w:rsid w:val="00C7198D"/>
    <w:rsid w:val="00C720AC"/>
    <w:rsid w:val="00C735E3"/>
    <w:rsid w:val="00C736A6"/>
    <w:rsid w:val="00C75788"/>
    <w:rsid w:val="00C75C7F"/>
    <w:rsid w:val="00C77308"/>
    <w:rsid w:val="00C7782C"/>
    <w:rsid w:val="00C83C54"/>
    <w:rsid w:val="00C86171"/>
    <w:rsid w:val="00C86755"/>
    <w:rsid w:val="00C86904"/>
    <w:rsid w:val="00C914D3"/>
    <w:rsid w:val="00C91B97"/>
    <w:rsid w:val="00C91D10"/>
    <w:rsid w:val="00C93414"/>
    <w:rsid w:val="00C937AE"/>
    <w:rsid w:val="00C95E6F"/>
    <w:rsid w:val="00C96826"/>
    <w:rsid w:val="00CA0E26"/>
    <w:rsid w:val="00CA1829"/>
    <w:rsid w:val="00CA184E"/>
    <w:rsid w:val="00CA1E27"/>
    <w:rsid w:val="00CA28A8"/>
    <w:rsid w:val="00CA362B"/>
    <w:rsid w:val="00CA3BDA"/>
    <w:rsid w:val="00CA453F"/>
    <w:rsid w:val="00CA5600"/>
    <w:rsid w:val="00CB0E74"/>
    <w:rsid w:val="00CB47FD"/>
    <w:rsid w:val="00CB5774"/>
    <w:rsid w:val="00CB6B33"/>
    <w:rsid w:val="00CB6E20"/>
    <w:rsid w:val="00CB7C41"/>
    <w:rsid w:val="00CC28B0"/>
    <w:rsid w:val="00CC2B26"/>
    <w:rsid w:val="00CC372F"/>
    <w:rsid w:val="00CC64BE"/>
    <w:rsid w:val="00CD0A41"/>
    <w:rsid w:val="00CD377A"/>
    <w:rsid w:val="00CD57F6"/>
    <w:rsid w:val="00CD6ADA"/>
    <w:rsid w:val="00CD7AF4"/>
    <w:rsid w:val="00CE0D0C"/>
    <w:rsid w:val="00CE3752"/>
    <w:rsid w:val="00CE4815"/>
    <w:rsid w:val="00CE6992"/>
    <w:rsid w:val="00CE79BA"/>
    <w:rsid w:val="00CE7FF8"/>
    <w:rsid w:val="00CF0A7E"/>
    <w:rsid w:val="00CF1827"/>
    <w:rsid w:val="00CF2A4F"/>
    <w:rsid w:val="00CF2DCD"/>
    <w:rsid w:val="00CF3C31"/>
    <w:rsid w:val="00CF3D45"/>
    <w:rsid w:val="00CF493D"/>
    <w:rsid w:val="00CF749F"/>
    <w:rsid w:val="00D00CB8"/>
    <w:rsid w:val="00D019AA"/>
    <w:rsid w:val="00D01C98"/>
    <w:rsid w:val="00D0204E"/>
    <w:rsid w:val="00D02511"/>
    <w:rsid w:val="00D036C3"/>
    <w:rsid w:val="00D03880"/>
    <w:rsid w:val="00D03CA2"/>
    <w:rsid w:val="00D0597F"/>
    <w:rsid w:val="00D0697E"/>
    <w:rsid w:val="00D0751F"/>
    <w:rsid w:val="00D07951"/>
    <w:rsid w:val="00D117EF"/>
    <w:rsid w:val="00D11D7E"/>
    <w:rsid w:val="00D15F59"/>
    <w:rsid w:val="00D23B2D"/>
    <w:rsid w:val="00D2518F"/>
    <w:rsid w:val="00D25300"/>
    <w:rsid w:val="00D26F71"/>
    <w:rsid w:val="00D278EF"/>
    <w:rsid w:val="00D30F41"/>
    <w:rsid w:val="00D30FA5"/>
    <w:rsid w:val="00D320A3"/>
    <w:rsid w:val="00D33402"/>
    <w:rsid w:val="00D342B2"/>
    <w:rsid w:val="00D35375"/>
    <w:rsid w:val="00D362E8"/>
    <w:rsid w:val="00D36AF7"/>
    <w:rsid w:val="00D36C08"/>
    <w:rsid w:val="00D4088C"/>
    <w:rsid w:val="00D40B20"/>
    <w:rsid w:val="00D419BF"/>
    <w:rsid w:val="00D45145"/>
    <w:rsid w:val="00D46A8F"/>
    <w:rsid w:val="00D47FE8"/>
    <w:rsid w:val="00D5166B"/>
    <w:rsid w:val="00D521F6"/>
    <w:rsid w:val="00D54743"/>
    <w:rsid w:val="00D556D2"/>
    <w:rsid w:val="00D57935"/>
    <w:rsid w:val="00D60751"/>
    <w:rsid w:val="00D60D4C"/>
    <w:rsid w:val="00D60F3C"/>
    <w:rsid w:val="00D60FF8"/>
    <w:rsid w:val="00D61307"/>
    <w:rsid w:val="00D61FFF"/>
    <w:rsid w:val="00D65D0E"/>
    <w:rsid w:val="00D67A0D"/>
    <w:rsid w:val="00D7011A"/>
    <w:rsid w:val="00D7099D"/>
    <w:rsid w:val="00D72BFA"/>
    <w:rsid w:val="00D73180"/>
    <w:rsid w:val="00D761FE"/>
    <w:rsid w:val="00D8028A"/>
    <w:rsid w:val="00D8080E"/>
    <w:rsid w:val="00D81D03"/>
    <w:rsid w:val="00D855C1"/>
    <w:rsid w:val="00D862C7"/>
    <w:rsid w:val="00D86C0D"/>
    <w:rsid w:val="00D95041"/>
    <w:rsid w:val="00D961CA"/>
    <w:rsid w:val="00DA005E"/>
    <w:rsid w:val="00DA06C8"/>
    <w:rsid w:val="00DA1352"/>
    <w:rsid w:val="00DA13FA"/>
    <w:rsid w:val="00DA37F1"/>
    <w:rsid w:val="00DA5C5E"/>
    <w:rsid w:val="00DB0C0A"/>
    <w:rsid w:val="00DB19BF"/>
    <w:rsid w:val="00DB21F0"/>
    <w:rsid w:val="00DB5733"/>
    <w:rsid w:val="00DB576C"/>
    <w:rsid w:val="00DB60BC"/>
    <w:rsid w:val="00DB6A8B"/>
    <w:rsid w:val="00DC07A4"/>
    <w:rsid w:val="00DC10E6"/>
    <w:rsid w:val="00DC3399"/>
    <w:rsid w:val="00DC3DCF"/>
    <w:rsid w:val="00DC6430"/>
    <w:rsid w:val="00DC6736"/>
    <w:rsid w:val="00DC7882"/>
    <w:rsid w:val="00DC7AD4"/>
    <w:rsid w:val="00DC7FF2"/>
    <w:rsid w:val="00DD2798"/>
    <w:rsid w:val="00DD2856"/>
    <w:rsid w:val="00DD56FA"/>
    <w:rsid w:val="00DD6F60"/>
    <w:rsid w:val="00DE09EF"/>
    <w:rsid w:val="00DE2A83"/>
    <w:rsid w:val="00DE5796"/>
    <w:rsid w:val="00DE6777"/>
    <w:rsid w:val="00DE699B"/>
    <w:rsid w:val="00DE6CC5"/>
    <w:rsid w:val="00DF0289"/>
    <w:rsid w:val="00DF0A3B"/>
    <w:rsid w:val="00DF0C51"/>
    <w:rsid w:val="00DF4133"/>
    <w:rsid w:val="00DF457A"/>
    <w:rsid w:val="00DF4E14"/>
    <w:rsid w:val="00DF7F83"/>
    <w:rsid w:val="00E01267"/>
    <w:rsid w:val="00E02745"/>
    <w:rsid w:val="00E02E10"/>
    <w:rsid w:val="00E064D4"/>
    <w:rsid w:val="00E07622"/>
    <w:rsid w:val="00E1317F"/>
    <w:rsid w:val="00E133C5"/>
    <w:rsid w:val="00E1346D"/>
    <w:rsid w:val="00E157DE"/>
    <w:rsid w:val="00E16442"/>
    <w:rsid w:val="00E17D33"/>
    <w:rsid w:val="00E2024D"/>
    <w:rsid w:val="00E20F66"/>
    <w:rsid w:val="00E2163F"/>
    <w:rsid w:val="00E21EDD"/>
    <w:rsid w:val="00E2310E"/>
    <w:rsid w:val="00E2565C"/>
    <w:rsid w:val="00E25921"/>
    <w:rsid w:val="00E26680"/>
    <w:rsid w:val="00E26D5A"/>
    <w:rsid w:val="00E271EB"/>
    <w:rsid w:val="00E30303"/>
    <w:rsid w:val="00E30B58"/>
    <w:rsid w:val="00E30B9A"/>
    <w:rsid w:val="00E31E78"/>
    <w:rsid w:val="00E33231"/>
    <w:rsid w:val="00E4246E"/>
    <w:rsid w:val="00E424F1"/>
    <w:rsid w:val="00E441A7"/>
    <w:rsid w:val="00E44E5C"/>
    <w:rsid w:val="00E44F2D"/>
    <w:rsid w:val="00E45231"/>
    <w:rsid w:val="00E52A36"/>
    <w:rsid w:val="00E534E0"/>
    <w:rsid w:val="00E54195"/>
    <w:rsid w:val="00E54AD7"/>
    <w:rsid w:val="00E54F12"/>
    <w:rsid w:val="00E56B85"/>
    <w:rsid w:val="00E57947"/>
    <w:rsid w:val="00E60857"/>
    <w:rsid w:val="00E61479"/>
    <w:rsid w:val="00E635D5"/>
    <w:rsid w:val="00E73A35"/>
    <w:rsid w:val="00E74A49"/>
    <w:rsid w:val="00E77188"/>
    <w:rsid w:val="00E77D80"/>
    <w:rsid w:val="00E81D44"/>
    <w:rsid w:val="00E82AA3"/>
    <w:rsid w:val="00E848BB"/>
    <w:rsid w:val="00E85DE4"/>
    <w:rsid w:val="00E925B0"/>
    <w:rsid w:val="00EA0192"/>
    <w:rsid w:val="00EA0C37"/>
    <w:rsid w:val="00EA14B0"/>
    <w:rsid w:val="00EA2DED"/>
    <w:rsid w:val="00EA31A9"/>
    <w:rsid w:val="00EA3925"/>
    <w:rsid w:val="00EA3B25"/>
    <w:rsid w:val="00EA71A3"/>
    <w:rsid w:val="00EA7D1E"/>
    <w:rsid w:val="00EB1034"/>
    <w:rsid w:val="00EB1B13"/>
    <w:rsid w:val="00EB24A7"/>
    <w:rsid w:val="00EB2F08"/>
    <w:rsid w:val="00EB5ED4"/>
    <w:rsid w:val="00EB6644"/>
    <w:rsid w:val="00EB70DF"/>
    <w:rsid w:val="00EC0E6C"/>
    <w:rsid w:val="00EC1742"/>
    <w:rsid w:val="00EC1B57"/>
    <w:rsid w:val="00EC25A8"/>
    <w:rsid w:val="00EC348C"/>
    <w:rsid w:val="00EC42DC"/>
    <w:rsid w:val="00EC4747"/>
    <w:rsid w:val="00EC4ED2"/>
    <w:rsid w:val="00EC647A"/>
    <w:rsid w:val="00EC69D1"/>
    <w:rsid w:val="00EC6E7A"/>
    <w:rsid w:val="00EC7CEA"/>
    <w:rsid w:val="00ED0A24"/>
    <w:rsid w:val="00ED220E"/>
    <w:rsid w:val="00ED4C5E"/>
    <w:rsid w:val="00ED67BD"/>
    <w:rsid w:val="00ED75B1"/>
    <w:rsid w:val="00ED7792"/>
    <w:rsid w:val="00EE2D9D"/>
    <w:rsid w:val="00EE3249"/>
    <w:rsid w:val="00EE58B6"/>
    <w:rsid w:val="00EE60DD"/>
    <w:rsid w:val="00EE7BD2"/>
    <w:rsid w:val="00EF0836"/>
    <w:rsid w:val="00F057E7"/>
    <w:rsid w:val="00F10CA6"/>
    <w:rsid w:val="00F150D6"/>
    <w:rsid w:val="00F1606D"/>
    <w:rsid w:val="00F16717"/>
    <w:rsid w:val="00F16FB6"/>
    <w:rsid w:val="00F17A75"/>
    <w:rsid w:val="00F17F82"/>
    <w:rsid w:val="00F21B48"/>
    <w:rsid w:val="00F21D16"/>
    <w:rsid w:val="00F2237C"/>
    <w:rsid w:val="00F24298"/>
    <w:rsid w:val="00F24DA1"/>
    <w:rsid w:val="00F25CDB"/>
    <w:rsid w:val="00F266BE"/>
    <w:rsid w:val="00F269F2"/>
    <w:rsid w:val="00F27F1C"/>
    <w:rsid w:val="00F312C6"/>
    <w:rsid w:val="00F3242E"/>
    <w:rsid w:val="00F32AF0"/>
    <w:rsid w:val="00F33F12"/>
    <w:rsid w:val="00F340B8"/>
    <w:rsid w:val="00F34E57"/>
    <w:rsid w:val="00F365CE"/>
    <w:rsid w:val="00F36F21"/>
    <w:rsid w:val="00F37CDC"/>
    <w:rsid w:val="00F37F6B"/>
    <w:rsid w:val="00F42F68"/>
    <w:rsid w:val="00F435F1"/>
    <w:rsid w:val="00F4427E"/>
    <w:rsid w:val="00F453C5"/>
    <w:rsid w:val="00F4579B"/>
    <w:rsid w:val="00F45A95"/>
    <w:rsid w:val="00F45D82"/>
    <w:rsid w:val="00F4709F"/>
    <w:rsid w:val="00F552B0"/>
    <w:rsid w:val="00F557D0"/>
    <w:rsid w:val="00F5701B"/>
    <w:rsid w:val="00F578FD"/>
    <w:rsid w:val="00F60AF1"/>
    <w:rsid w:val="00F6129A"/>
    <w:rsid w:val="00F618EF"/>
    <w:rsid w:val="00F61D6E"/>
    <w:rsid w:val="00F66D19"/>
    <w:rsid w:val="00F67707"/>
    <w:rsid w:val="00F739BF"/>
    <w:rsid w:val="00F75003"/>
    <w:rsid w:val="00F75BD6"/>
    <w:rsid w:val="00F7663F"/>
    <w:rsid w:val="00F768D7"/>
    <w:rsid w:val="00F76AFA"/>
    <w:rsid w:val="00F76DD2"/>
    <w:rsid w:val="00F804E5"/>
    <w:rsid w:val="00F804F7"/>
    <w:rsid w:val="00F81D05"/>
    <w:rsid w:val="00F81E3A"/>
    <w:rsid w:val="00F830BB"/>
    <w:rsid w:val="00F830D0"/>
    <w:rsid w:val="00F83FEE"/>
    <w:rsid w:val="00F847B8"/>
    <w:rsid w:val="00F870A3"/>
    <w:rsid w:val="00F90847"/>
    <w:rsid w:val="00F941E1"/>
    <w:rsid w:val="00F960A0"/>
    <w:rsid w:val="00FA051B"/>
    <w:rsid w:val="00FA1601"/>
    <w:rsid w:val="00FA1BB5"/>
    <w:rsid w:val="00FA22FD"/>
    <w:rsid w:val="00FA25E4"/>
    <w:rsid w:val="00FA340B"/>
    <w:rsid w:val="00FA4F5C"/>
    <w:rsid w:val="00FA575E"/>
    <w:rsid w:val="00FA5A20"/>
    <w:rsid w:val="00FA64F3"/>
    <w:rsid w:val="00FA780C"/>
    <w:rsid w:val="00FB1695"/>
    <w:rsid w:val="00FB3210"/>
    <w:rsid w:val="00FB4730"/>
    <w:rsid w:val="00FB608F"/>
    <w:rsid w:val="00FB6E5A"/>
    <w:rsid w:val="00FB7E32"/>
    <w:rsid w:val="00FC0923"/>
    <w:rsid w:val="00FC3844"/>
    <w:rsid w:val="00FC710D"/>
    <w:rsid w:val="00FD1900"/>
    <w:rsid w:val="00FD2365"/>
    <w:rsid w:val="00FD251E"/>
    <w:rsid w:val="00FD372C"/>
    <w:rsid w:val="00FD42C8"/>
    <w:rsid w:val="00FE0A12"/>
    <w:rsid w:val="00FE2206"/>
    <w:rsid w:val="00FE2A29"/>
    <w:rsid w:val="00FE3A83"/>
    <w:rsid w:val="00FF1A61"/>
    <w:rsid w:val="00FF3C0B"/>
    <w:rsid w:val="00FF5B86"/>
    <w:rsid w:val="00FF5C5D"/>
    <w:rsid w:val="01AE0DE9"/>
    <w:rsid w:val="02783D4A"/>
    <w:rsid w:val="06B25B19"/>
    <w:rsid w:val="07F7533D"/>
    <w:rsid w:val="094931B5"/>
    <w:rsid w:val="0C430B50"/>
    <w:rsid w:val="0D3A1F53"/>
    <w:rsid w:val="0D937CA6"/>
    <w:rsid w:val="0DC94450"/>
    <w:rsid w:val="0EE9189A"/>
    <w:rsid w:val="165E41DF"/>
    <w:rsid w:val="168F1DC9"/>
    <w:rsid w:val="19F85470"/>
    <w:rsid w:val="19FE5F86"/>
    <w:rsid w:val="1F777407"/>
    <w:rsid w:val="22A26DD5"/>
    <w:rsid w:val="2660562A"/>
    <w:rsid w:val="276A4018"/>
    <w:rsid w:val="28B61F81"/>
    <w:rsid w:val="2A4A445B"/>
    <w:rsid w:val="2B255B99"/>
    <w:rsid w:val="2B4258AD"/>
    <w:rsid w:val="2B747456"/>
    <w:rsid w:val="2D054033"/>
    <w:rsid w:val="2ECF3479"/>
    <w:rsid w:val="30FB3BB9"/>
    <w:rsid w:val="35CB0FBF"/>
    <w:rsid w:val="3C6A0A48"/>
    <w:rsid w:val="3DB63E8D"/>
    <w:rsid w:val="418D1221"/>
    <w:rsid w:val="45A02594"/>
    <w:rsid w:val="48796442"/>
    <w:rsid w:val="4A4C14B1"/>
    <w:rsid w:val="4C1861F7"/>
    <w:rsid w:val="4DE33977"/>
    <w:rsid w:val="50626680"/>
    <w:rsid w:val="508274B8"/>
    <w:rsid w:val="51AF5754"/>
    <w:rsid w:val="529A0378"/>
    <w:rsid w:val="53764934"/>
    <w:rsid w:val="53937294"/>
    <w:rsid w:val="56627529"/>
    <w:rsid w:val="58591CA6"/>
    <w:rsid w:val="59DB0274"/>
    <w:rsid w:val="5A0B6D6A"/>
    <w:rsid w:val="645F5245"/>
    <w:rsid w:val="65B10FEE"/>
    <w:rsid w:val="67D90EF1"/>
    <w:rsid w:val="68B166E3"/>
    <w:rsid w:val="68E51EE8"/>
    <w:rsid w:val="694C30C1"/>
    <w:rsid w:val="6B0A20DA"/>
    <w:rsid w:val="6D853616"/>
    <w:rsid w:val="6EC152DE"/>
    <w:rsid w:val="6F0F2046"/>
    <w:rsid w:val="72FE2D27"/>
    <w:rsid w:val="739B77C4"/>
    <w:rsid w:val="74371BBB"/>
    <w:rsid w:val="7CE53942"/>
    <w:rsid w:val="7F1E5C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3"/>
    <w:autoRedefine/>
    <w:qFormat/>
    <w:uiPriority w:val="0"/>
    <w:pPr>
      <w:ind w:left="2500" w:leftChars="2500"/>
    </w:pPr>
    <w:rPr>
      <w:sz w:val="44"/>
      <w:szCs w:val="44"/>
      <w:lang w:val="zh-CN"/>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39"/>
    <w:pPr>
      <w:spacing w:before="120" w:after="120"/>
      <w:jc w:val="left"/>
    </w:pPr>
    <w:rPr>
      <w:b/>
      <w:bCs/>
      <w:caps/>
      <w:sz w:val="20"/>
      <w:szCs w:val="20"/>
    </w:rPr>
  </w:style>
  <w:style w:type="paragraph" w:styleId="6">
    <w:name w:val="List"/>
    <w:basedOn w:val="1"/>
    <w:autoRedefine/>
    <w:qFormat/>
    <w:uiPriority w:val="0"/>
    <w:pPr>
      <w:spacing w:line="460" w:lineRule="exact"/>
      <w:ind w:left="200" w:hanging="200" w:hangingChars="200"/>
    </w:pPr>
    <w:rPr>
      <w:spacing w:val="12"/>
      <w:sz w:val="24"/>
      <w:szCs w:val="20"/>
    </w:rPr>
  </w:style>
  <w:style w:type="table" w:styleId="8">
    <w:name w:val="Table Grid"/>
    <w:basedOn w:val="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character" w:customStyle="1" w:styleId="11">
    <w:name w:val="页眉 Char"/>
    <w:basedOn w:val="9"/>
    <w:link w:val="4"/>
    <w:autoRedefine/>
    <w:qFormat/>
    <w:uiPriority w:val="99"/>
    <w:rPr>
      <w:rFonts w:ascii="Times New Roman" w:hAnsi="Times New Roman" w:eastAsia="宋体" w:cs="Times New Roman"/>
      <w:sz w:val="18"/>
      <w:szCs w:val="18"/>
    </w:rPr>
  </w:style>
  <w:style w:type="character" w:customStyle="1" w:styleId="12">
    <w:name w:val="页脚 Char"/>
    <w:basedOn w:val="9"/>
    <w:link w:val="3"/>
    <w:qFormat/>
    <w:uiPriority w:val="99"/>
    <w:rPr>
      <w:rFonts w:ascii="Times New Roman" w:hAnsi="Times New Roman" w:eastAsia="宋体" w:cs="Times New Roman"/>
      <w:sz w:val="18"/>
      <w:szCs w:val="18"/>
    </w:rPr>
  </w:style>
  <w:style w:type="character" w:customStyle="1" w:styleId="13">
    <w:name w:val="日期 Char"/>
    <w:basedOn w:val="9"/>
    <w:link w:val="2"/>
    <w:autoRedefine/>
    <w:qFormat/>
    <w:uiPriority w:val="0"/>
    <w:rPr>
      <w:rFonts w:ascii="Times New Roman" w:hAnsi="Times New Roman" w:eastAsia="宋体" w:cs="Times New Roman"/>
      <w:sz w:val="44"/>
      <w:szCs w:val="44"/>
      <w:lang w:val="zh-CN"/>
    </w:rPr>
  </w:style>
  <w:style w:type="paragraph" w:customStyle="1" w:styleId="14">
    <w:name w:val="正文_2"/>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5">
    <w:name w:val="font21"/>
    <w:basedOn w:val="9"/>
    <w:qFormat/>
    <w:uiPriority w:val="0"/>
    <w:rPr>
      <w:rFonts w:hint="default" w:ascii="Times New Roman" w:hAnsi="Times New Roman" w:cs="Times New Roman"/>
      <w:color w:val="000000"/>
      <w:sz w:val="28"/>
      <w:szCs w:val="28"/>
      <w:u w:val="none"/>
    </w:rPr>
  </w:style>
  <w:style w:type="character" w:customStyle="1" w:styleId="16">
    <w:name w:val="font31"/>
    <w:basedOn w:val="9"/>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2600</Words>
  <Characters>2844</Characters>
  <Lines>23</Lines>
  <Paragraphs>6</Paragraphs>
  <TotalTime>13</TotalTime>
  <ScaleCrop>false</ScaleCrop>
  <LinksUpToDate>false</LinksUpToDate>
  <CharactersWithSpaces>3204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2022-06-28T09:47:00Z</dcterms:created>
  <dc:creator>陈希琳</dc:creator>
  <cp:lastModifiedBy>喾終秨樂</cp:lastModifiedBy>
  <cp:lastPrinted>2020-09-01T07:08:00Z</cp:lastPrinted>
  <dcterms:modified xsi:type="dcterms:W3CDTF">2026-08-25T09:59:25Z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C4FB6629761A4CADA1E8F81E6E1D3B44_13</vt:lpwstr>
  </property>
  <property fmtid="{D5CDD505-2E9C-101B-9397-08002B2CF9AE}" pid="4" name="KSOTemplateDocerSaveRecord">
    <vt:lpwstr>eyJoZGlkIjoiMWZlNmZhYjg0NjJjODIzNGFhMzU0ZTllNjdhNzdjMjMiLCJ1c2VySWQiOiIyMzI3NDE1NDAifQ==</vt:lpwstr>
  </property>
</Properties>
</file>