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3CC5F6" w14:textId="60D85802" w:rsidR="000E2771" w:rsidRDefault="000B7CBC">
      <w:pPr>
        <w:pStyle w:val="1"/>
        <w:spacing w:before="0"/>
        <w:jc w:val="center"/>
        <w:rPr>
          <w:rFonts w:ascii="黑体" w:eastAsia="黑体" w:hAnsi="黑体"/>
          <w:b/>
          <w:bCs/>
          <w:color w:val="auto"/>
          <w:sz w:val="40"/>
          <w:szCs w:val="40"/>
        </w:rPr>
      </w:pPr>
      <w:r w:rsidRPr="000B7CBC">
        <w:rPr>
          <w:rFonts w:ascii="黑体" w:eastAsia="黑体" w:hAnsi="黑体"/>
          <w:b/>
          <w:bCs/>
          <w:color w:val="auto"/>
          <w:sz w:val="40"/>
          <w:szCs w:val="40"/>
        </w:rPr>
        <w:t>NGS-人BRAF/TERT/RET/NTRK3基因突变检测</w:t>
      </w:r>
      <w:r w:rsidR="00C22A6F">
        <w:rPr>
          <w:rFonts w:ascii="黑体" w:eastAsia="黑体" w:hAnsi="黑体" w:hint="eastAsia"/>
          <w:b/>
          <w:bCs/>
          <w:color w:val="auto"/>
          <w:sz w:val="40"/>
          <w:szCs w:val="40"/>
        </w:rPr>
        <w:t>项目采购需求</w:t>
      </w:r>
    </w:p>
    <w:p w14:paraId="588311BB" w14:textId="77777777" w:rsidR="000E2771" w:rsidRDefault="00C22A6F">
      <w:pPr>
        <w:adjustRightInd w:val="0"/>
        <w:snapToGrid w:val="0"/>
        <w:spacing w:after="0" w:line="360" w:lineRule="auto"/>
        <w:jc w:val="both"/>
        <w:rPr>
          <w:rFonts w:ascii="仿宋_GB2312" w:eastAsia="仿宋_GB2312"/>
          <w:b/>
          <w:bCs/>
          <w:sz w:val="24"/>
          <w:szCs w:val="28"/>
        </w:rPr>
      </w:pPr>
      <w:r>
        <w:rPr>
          <w:rFonts w:ascii="仿宋_GB2312" w:eastAsia="仿宋_GB2312" w:hint="eastAsia"/>
          <w:b/>
          <w:bCs/>
          <w:sz w:val="24"/>
          <w:szCs w:val="28"/>
        </w:rPr>
        <w:t>一、</w:t>
      </w:r>
      <w:r>
        <w:rPr>
          <w:rFonts w:ascii="仿宋_GB2312" w:eastAsia="仿宋_GB2312" w:hint="eastAsia"/>
          <w:b/>
          <w:bCs/>
          <w:sz w:val="24"/>
          <w:szCs w:val="28"/>
        </w:rPr>
        <w:t>总体要求：</w:t>
      </w:r>
    </w:p>
    <w:p w14:paraId="374C28F2" w14:textId="77777777" w:rsidR="000E2771" w:rsidRDefault="00C22A6F">
      <w:pPr>
        <w:ind w:firstLineChars="200" w:firstLine="480"/>
        <w:rPr>
          <w:rFonts w:ascii="仿宋_GB2312" w:eastAsia="仿宋_GB2312"/>
          <w:sz w:val="24"/>
          <w:szCs w:val="28"/>
        </w:rPr>
      </w:pPr>
      <w:r>
        <w:rPr>
          <w:rFonts w:ascii="仿宋_GB2312" w:eastAsia="仿宋_GB2312" w:hint="eastAsia"/>
          <w:sz w:val="24"/>
          <w:szCs w:val="28"/>
        </w:rPr>
        <w:t>1.</w:t>
      </w:r>
      <w:r>
        <w:rPr>
          <w:rFonts w:ascii="仿宋_GB2312" w:eastAsia="仿宋_GB2312" w:hint="eastAsia"/>
          <w:sz w:val="24"/>
          <w:szCs w:val="28"/>
        </w:rPr>
        <w:t>本次议价的医用耗材为临床用途，需符合临床使用的基本标准。</w:t>
      </w:r>
    </w:p>
    <w:p w14:paraId="7FCBA8F9" w14:textId="77777777" w:rsidR="000E2771" w:rsidRDefault="00C22A6F">
      <w:pPr>
        <w:ind w:firstLineChars="200" w:firstLine="480"/>
        <w:rPr>
          <w:rFonts w:ascii="仿宋_GB2312" w:eastAsia="仿宋_GB2312"/>
          <w:sz w:val="24"/>
          <w:szCs w:val="28"/>
        </w:rPr>
      </w:pPr>
      <w:r>
        <w:rPr>
          <w:rFonts w:ascii="仿宋_GB2312" w:eastAsia="仿宋_GB2312" w:hint="eastAsia"/>
          <w:sz w:val="24"/>
          <w:szCs w:val="28"/>
        </w:rPr>
        <w:t>2.</w:t>
      </w:r>
      <w:r>
        <w:rPr>
          <w:rFonts w:ascii="仿宋_GB2312" w:eastAsia="仿宋_GB2312" w:hint="eastAsia"/>
          <w:sz w:val="24"/>
          <w:szCs w:val="28"/>
        </w:rPr>
        <w:t>供货期间，如原中标企业无法提供有效的授权文件，或有效执行浙江省</w:t>
      </w:r>
      <w:proofErr w:type="gramStart"/>
      <w:r>
        <w:rPr>
          <w:rFonts w:ascii="仿宋_GB2312" w:eastAsia="仿宋_GB2312" w:hint="eastAsia"/>
          <w:sz w:val="24"/>
          <w:szCs w:val="28"/>
        </w:rPr>
        <w:t>医</w:t>
      </w:r>
      <w:proofErr w:type="gramEnd"/>
      <w:r>
        <w:rPr>
          <w:rFonts w:ascii="仿宋_GB2312" w:eastAsia="仿宋_GB2312" w:hint="eastAsia"/>
          <w:sz w:val="24"/>
          <w:szCs w:val="28"/>
        </w:rPr>
        <w:t>保“两定机构医疗保障信息平台”的规程，我院有权终止该企业供货资格。</w:t>
      </w:r>
    </w:p>
    <w:p w14:paraId="431E4939" w14:textId="77777777" w:rsidR="000E2771" w:rsidRDefault="00C22A6F">
      <w:pPr>
        <w:adjustRightInd w:val="0"/>
        <w:snapToGrid w:val="0"/>
        <w:spacing w:after="0" w:line="360" w:lineRule="auto"/>
        <w:jc w:val="both"/>
        <w:rPr>
          <w:rFonts w:ascii="仿宋_GB2312" w:eastAsia="仿宋_GB2312"/>
          <w:b/>
          <w:bCs/>
          <w:sz w:val="24"/>
          <w:szCs w:val="28"/>
        </w:rPr>
      </w:pPr>
      <w:r>
        <w:rPr>
          <w:rFonts w:ascii="仿宋_GB2312" w:eastAsia="仿宋_GB2312" w:hint="eastAsia"/>
          <w:b/>
          <w:bCs/>
          <w:sz w:val="24"/>
          <w:szCs w:val="28"/>
        </w:rPr>
        <w:t>二、项目基本参数：</w:t>
      </w:r>
    </w:p>
    <w:tbl>
      <w:tblPr>
        <w:tblStyle w:val="af"/>
        <w:tblW w:w="9354" w:type="dxa"/>
        <w:tblInd w:w="-145" w:type="dxa"/>
        <w:tblLayout w:type="fixed"/>
        <w:tblLook w:val="04A0" w:firstRow="1" w:lastRow="0" w:firstColumn="1" w:lastColumn="0" w:noHBand="0" w:noVBand="1"/>
      </w:tblPr>
      <w:tblGrid>
        <w:gridCol w:w="712"/>
        <w:gridCol w:w="1763"/>
        <w:gridCol w:w="2756"/>
        <w:gridCol w:w="4123"/>
      </w:tblGrid>
      <w:tr w:rsidR="000E2771" w14:paraId="39C5261B" w14:textId="77777777">
        <w:trPr>
          <w:trHeight w:val="680"/>
        </w:trPr>
        <w:tc>
          <w:tcPr>
            <w:tcW w:w="712" w:type="dxa"/>
            <w:shd w:val="clear" w:color="auto" w:fill="D0CECE" w:themeFill="background2" w:themeFillShade="E6"/>
            <w:vAlign w:val="center"/>
          </w:tcPr>
          <w:p w14:paraId="7BEBF7C7" w14:textId="77777777" w:rsidR="000E2771" w:rsidRDefault="00C22A6F">
            <w:pPr>
              <w:spacing w:after="0" w:line="240" w:lineRule="auto"/>
              <w:jc w:val="center"/>
              <w:rPr>
                <w:rFonts w:ascii="仿宋_GB2312" w:eastAsia="仿宋_GB2312"/>
                <w:b/>
                <w:bCs/>
                <w:sz w:val="24"/>
              </w:rPr>
            </w:pPr>
            <w:r>
              <w:rPr>
                <w:rFonts w:ascii="仿宋_GB2312" w:eastAsia="仿宋_GB2312" w:hint="eastAsia"/>
                <w:b/>
                <w:bCs/>
                <w:sz w:val="24"/>
              </w:rPr>
              <w:t>序号</w:t>
            </w:r>
          </w:p>
        </w:tc>
        <w:tc>
          <w:tcPr>
            <w:tcW w:w="1763" w:type="dxa"/>
            <w:shd w:val="clear" w:color="auto" w:fill="D0CECE" w:themeFill="background2" w:themeFillShade="E6"/>
            <w:vAlign w:val="center"/>
          </w:tcPr>
          <w:p w14:paraId="268D98F6" w14:textId="77777777" w:rsidR="000E2771" w:rsidRDefault="00C22A6F">
            <w:pPr>
              <w:spacing w:after="0" w:line="240" w:lineRule="auto"/>
              <w:jc w:val="center"/>
              <w:rPr>
                <w:rFonts w:ascii="仿宋_GB2312" w:eastAsia="仿宋_GB2312"/>
                <w:b/>
                <w:bCs/>
                <w:sz w:val="24"/>
              </w:rPr>
            </w:pPr>
            <w:r>
              <w:rPr>
                <w:rFonts w:ascii="仿宋_GB2312" w:eastAsia="仿宋_GB2312" w:hint="eastAsia"/>
                <w:b/>
                <w:bCs/>
                <w:sz w:val="24"/>
              </w:rPr>
              <w:t>项目名称</w:t>
            </w:r>
          </w:p>
        </w:tc>
        <w:tc>
          <w:tcPr>
            <w:tcW w:w="2756" w:type="dxa"/>
            <w:shd w:val="clear" w:color="auto" w:fill="D0CECE" w:themeFill="background2" w:themeFillShade="E6"/>
            <w:vAlign w:val="center"/>
          </w:tcPr>
          <w:p w14:paraId="2131DF06" w14:textId="77777777" w:rsidR="000E2771" w:rsidRDefault="00C22A6F">
            <w:pPr>
              <w:spacing w:after="0" w:line="240" w:lineRule="auto"/>
              <w:jc w:val="center"/>
              <w:rPr>
                <w:rFonts w:ascii="仿宋_GB2312" w:eastAsia="仿宋_GB2312"/>
                <w:b/>
                <w:bCs/>
                <w:sz w:val="24"/>
              </w:rPr>
            </w:pPr>
            <w:r>
              <w:rPr>
                <w:rFonts w:ascii="仿宋_GB2312" w:eastAsia="仿宋_GB2312" w:hint="eastAsia"/>
                <w:b/>
                <w:bCs/>
                <w:sz w:val="24"/>
              </w:rPr>
              <w:t>适应症</w:t>
            </w:r>
          </w:p>
        </w:tc>
        <w:tc>
          <w:tcPr>
            <w:tcW w:w="4123" w:type="dxa"/>
            <w:shd w:val="clear" w:color="auto" w:fill="D0CECE" w:themeFill="background2" w:themeFillShade="E6"/>
            <w:vAlign w:val="center"/>
          </w:tcPr>
          <w:p w14:paraId="1145B1DD" w14:textId="77777777" w:rsidR="000E2771" w:rsidRDefault="00C22A6F">
            <w:pPr>
              <w:spacing w:after="0" w:line="240" w:lineRule="auto"/>
              <w:jc w:val="center"/>
              <w:rPr>
                <w:rFonts w:ascii="仿宋_GB2312" w:eastAsia="仿宋_GB2312"/>
                <w:b/>
                <w:bCs/>
                <w:sz w:val="24"/>
              </w:rPr>
            </w:pPr>
            <w:r>
              <w:rPr>
                <w:rFonts w:ascii="仿宋_GB2312" w:eastAsia="仿宋_GB2312" w:hint="eastAsia"/>
                <w:b/>
                <w:bCs/>
                <w:sz w:val="24"/>
              </w:rPr>
              <w:t>参数基本要求</w:t>
            </w:r>
          </w:p>
        </w:tc>
      </w:tr>
      <w:tr w:rsidR="000E2771" w14:paraId="776D2838" w14:textId="77777777">
        <w:trPr>
          <w:trHeight w:val="680"/>
        </w:trPr>
        <w:tc>
          <w:tcPr>
            <w:tcW w:w="712" w:type="dxa"/>
            <w:vAlign w:val="center"/>
          </w:tcPr>
          <w:p w14:paraId="5B53A3D6" w14:textId="77777777" w:rsidR="000E2771" w:rsidRDefault="00C22A6F">
            <w:pPr>
              <w:spacing w:after="0" w:line="240" w:lineRule="auto"/>
              <w:jc w:val="center"/>
              <w:rPr>
                <w:rFonts w:ascii="仿宋_GB2312" w:eastAsia="仿宋_GB2312"/>
                <w:sz w:val="24"/>
              </w:rPr>
            </w:pPr>
            <w:r>
              <w:rPr>
                <w:rFonts w:ascii="仿宋_GB2312" w:eastAsia="仿宋_GB2312" w:hint="eastAsia"/>
                <w:sz w:val="24"/>
              </w:rPr>
              <w:t>1</w:t>
            </w:r>
          </w:p>
        </w:tc>
        <w:tc>
          <w:tcPr>
            <w:tcW w:w="1763" w:type="dxa"/>
            <w:vAlign w:val="center"/>
          </w:tcPr>
          <w:p w14:paraId="32C13444" w14:textId="651E4381" w:rsidR="000E2771" w:rsidRDefault="00C22A6F">
            <w:pPr>
              <w:spacing w:after="0" w:line="240" w:lineRule="auto"/>
              <w:jc w:val="center"/>
              <w:rPr>
                <w:rFonts w:ascii="仿宋_GB2312" w:eastAsia="仿宋_GB2312"/>
                <w:sz w:val="24"/>
              </w:rPr>
            </w:pPr>
            <w:r>
              <w:rPr>
                <w:rFonts w:ascii="仿宋_GB2312" w:eastAsia="仿宋_GB2312" w:hint="eastAsia"/>
                <w:sz w:val="24"/>
              </w:rPr>
              <w:t>NGS-</w:t>
            </w:r>
            <w:r>
              <w:rPr>
                <w:rFonts w:ascii="仿宋_GB2312" w:eastAsia="仿宋_GB2312" w:hint="eastAsia"/>
                <w:sz w:val="24"/>
              </w:rPr>
              <w:t>人</w:t>
            </w:r>
            <w:r>
              <w:rPr>
                <w:rFonts w:ascii="仿宋_GB2312" w:eastAsia="仿宋_GB2312" w:hint="eastAsia"/>
                <w:sz w:val="24"/>
              </w:rPr>
              <w:t>BRAF/TERT/RET/NTRK3</w:t>
            </w:r>
            <w:r>
              <w:rPr>
                <w:rFonts w:ascii="仿宋_GB2312" w:eastAsia="仿宋_GB2312" w:hint="eastAsia"/>
                <w:sz w:val="24"/>
              </w:rPr>
              <w:t>基因突变检测</w:t>
            </w:r>
          </w:p>
        </w:tc>
        <w:tc>
          <w:tcPr>
            <w:tcW w:w="2756" w:type="dxa"/>
            <w:vAlign w:val="center"/>
          </w:tcPr>
          <w:p w14:paraId="38FEE148" w14:textId="77777777" w:rsidR="000E2771" w:rsidRDefault="00C22A6F">
            <w:pPr>
              <w:spacing w:after="0" w:line="240" w:lineRule="auto"/>
              <w:jc w:val="center"/>
              <w:rPr>
                <w:rFonts w:ascii="仿宋_GB2312" w:eastAsia="仿宋_GB2312"/>
                <w:sz w:val="24"/>
              </w:rPr>
            </w:pPr>
            <w:r>
              <w:rPr>
                <w:rFonts w:ascii="仿宋_GB2312" w:eastAsia="仿宋_GB2312" w:hint="eastAsia"/>
                <w:sz w:val="24"/>
              </w:rPr>
              <w:t>用于体外定性检测细针穿刺活检不能确定良恶性的甲状腺结节样本中</w:t>
            </w:r>
            <w:r>
              <w:rPr>
                <w:rFonts w:ascii="仿宋_GB2312" w:eastAsia="仿宋_GB2312" w:hint="eastAsia"/>
                <w:sz w:val="24"/>
              </w:rPr>
              <w:t>BRAF</w:t>
            </w:r>
            <w:r>
              <w:rPr>
                <w:rFonts w:ascii="仿宋_GB2312" w:eastAsia="仿宋_GB2312" w:hint="eastAsia"/>
                <w:sz w:val="24"/>
              </w:rPr>
              <w:t>基因的</w:t>
            </w:r>
            <w:r>
              <w:rPr>
                <w:rFonts w:ascii="仿宋_GB2312" w:eastAsia="仿宋_GB2312" w:hint="eastAsia"/>
                <w:sz w:val="24"/>
              </w:rPr>
              <w:t>V600E</w:t>
            </w:r>
            <w:r>
              <w:rPr>
                <w:rFonts w:ascii="仿宋_GB2312" w:eastAsia="仿宋_GB2312" w:hint="eastAsia"/>
                <w:sz w:val="24"/>
              </w:rPr>
              <w:t>突变、</w:t>
            </w:r>
            <w:r>
              <w:rPr>
                <w:rFonts w:ascii="仿宋_GB2312" w:eastAsia="仿宋_GB2312" w:hint="eastAsia"/>
                <w:sz w:val="24"/>
              </w:rPr>
              <w:t>TERT</w:t>
            </w:r>
            <w:r>
              <w:rPr>
                <w:rFonts w:ascii="仿宋_GB2312" w:eastAsia="仿宋_GB2312" w:hint="eastAsia"/>
                <w:sz w:val="24"/>
              </w:rPr>
              <w:t>基因的</w:t>
            </w:r>
            <w:r>
              <w:rPr>
                <w:rFonts w:ascii="仿宋_GB2312" w:eastAsia="仿宋_GB2312" w:hint="eastAsia"/>
                <w:sz w:val="24"/>
              </w:rPr>
              <w:t>C228T</w:t>
            </w:r>
            <w:r>
              <w:rPr>
                <w:rFonts w:ascii="仿宋_GB2312" w:eastAsia="仿宋_GB2312" w:hint="eastAsia"/>
                <w:sz w:val="24"/>
              </w:rPr>
              <w:t>和</w:t>
            </w:r>
            <w:r>
              <w:rPr>
                <w:rFonts w:ascii="仿宋_GB2312" w:eastAsia="仿宋_GB2312" w:hint="eastAsia"/>
                <w:sz w:val="24"/>
              </w:rPr>
              <w:t>C250T</w:t>
            </w:r>
            <w:r>
              <w:rPr>
                <w:rFonts w:ascii="仿宋_GB2312" w:eastAsia="仿宋_GB2312" w:hint="eastAsia"/>
                <w:sz w:val="24"/>
              </w:rPr>
              <w:t>突变以及</w:t>
            </w:r>
            <w:r>
              <w:rPr>
                <w:rFonts w:ascii="仿宋_GB2312" w:eastAsia="仿宋_GB2312" w:hint="eastAsia"/>
                <w:sz w:val="24"/>
              </w:rPr>
              <w:t>CCDC6-RET</w:t>
            </w:r>
            <w:r>
              <w:rPr>
                <w:rFonts w:ascii="仿宋_GB2312" w:eastAsia="仿宋_GB2312" w:hint="eastAsia"/>
                <w:sz w:val="24"/>
              </w:rPr>
              <w:t>、</w:t>
            </w:r>
            <w:r>
              <w:rPr>
                <w:rFonts w:ascii="仿宋_GB2312" w:eastAsia="仿宋_GB2312" w:hint="eastAsia"/>
                <w:sz w:val="24"/>
              </w:rPr>
              <w:t>NCOA4-RET</w:t>
            </w:r>
            <w:r>
              <w:rPr>
                <w:rFonts w:ascii="仿宋_GB2312" w:eastAsia="仿宋_GB2312" w:hint="eastAsia"/>
                <w:sz w:val="24"/>
              </w:rPr>
              <w:t>、</w:t>
            </w:r>
            <w:r>
              <w:rPr>
                <w:rFonts w:ascii="仿宋_GB2312" w:eastAsia="仿宋_GB2312" w:hint="eastAsia"/>
                <w:sz w:val="24"/>
              </w:rPr>
              <w:t>ETV6-NTRK3</w:t>
            </w:r>
            <w:r>
              <w:rPr>
                <w:rFonts w:ascii="仿宋_GB2312" w:eastAsia="仿宋_GB2312" w:hint="eastAsia"/>
                <w:sz w:val="24"/>
              </w:rPr>
              <w:t>融合</w:t>
            </w:r>
          </w:p>
        </w:tc>
        <w:tc>
          <w:tcPr>
            <w:tcW w:w="4123" w:type="dxa"/>
            <w:vAlign w:val="center"/>
          </w:tcPr>
          <w:p w14:paraId="25155310" w14:textId="77777777" w:rsidR="000E2771" w:rsidRDefault="00C22A6F">
            <w:pPr>
              <w:spacing w:after="0" w:line="240" w:lineRule="auto"/>
              <w:jc w:val="both"/>
              <w:rPr>
                <w:rFonts w:ascii="仿宋_GB2312" w:eastAsia="仿宋_GB2312"/>
                <w:sz w:val="24"/>
              </w:rPr>
            </w:pPr>
            <w:r>
              <w:rPr>
                <w:rFonts w:ascii="仿宋_GB2312" w:eastAsia="仿宋_GB2312" w:hint="eastAsia"/>
                <w:sz w:val="24"/>
              </w:rPr>
              <w:t>（</w:t>
            </w:r>
            <w:r>
              <w:rPr>
                <w:rFonts w:ascii="仿宋_GB2312" w:eastAsia="仿宋_GB2312" w:hint="eastAsia"/>
                <w:sz w:val="24"/>
              </w:rPr>
              <w:t>1</w:t>
            </w:r>
            <w:r>
              <w:rPr>
                <w:rFonts w:ascii="仿宋_GB2312" w:eastAsia="仿宋_GB2312" w:hint="eastAsia"/>
                <w:sz w:val="24"/>
              </w:rPr>
              <w:t>）成分：包括但不限于磁珠、</w:t>
            </w:r>
            <w:r>
              <w:rPr>
                <w:rFonts w:ascii="仿宋_GB2312" w:eastAsia="仿宋_GB2312" w:hint="eastAsia"/>
                <w:sz w:val="24"/>
              </w:rPr>
              <w:t xml:space="preserve">TE </w:t>
            </w:r>
            <w:r>
              <w:rPr>
                <w:rFonts w:ascii="仿宋_GB2312" w:eastAsia="仿宋_GB2312" w:hint="eastAsia"/>
                <w:sz w:val="24"/>
              </w:rPr>
              <w:t>缓冲液、</w:t>
            </w:r>
            <w:r>
              <w:rPr>
                <w:rFonts w:ascii="仿宋_GB2312" w:eastAsia="仿宋_GB2312" w:hint="eastAsia"/>
                <w:sz w:val="24"/>
              </w:rPr>
              <w:t>DNA</w:t>
            </w:r>
            <w:r>
              <w:rPr>
                <w:rFonts w:ascii="仿宋_GB2312" w:eastAsia="仿宋_GB2312" w:hint="eastAsia"/>
                <w:sz w:val="24"/>
              </w:rPr>
              <w:t>消化液、逆转</w:t>
            </w:r>
            <w:proofErr w:type="gramStart"/>
            <w:r>
              <w:rPr>
                <w:rFonts w:ascii="仿宋_GB2312" w:eastAsia="仿宋_GB2312" w:hint="eastAsia"/>
                <w:sz w:val="24"/>
              </w:rPr>
              <w:t>录反应</w:t>
            </w:r>
            <w:proofErr w:type="gramEnd"/>
            <w:r>
              <w:rPr>
                <w:rFonts w:ascii="仿宋_GB2312" w:eastAsia="仿宋_GB2312" w:hint="eastAsia"/>
                <w:sz w:val="24"/>
              </w:rPr>
              <w:t>液、逆转录引物、逆转录酶反应液、</w:t>
            </w:r>
            <w:r>
              <w:rPr>
                <w:rFonts w:ascii="仿宋_GB2312" w:eastAsia="仿宋_GB2312" w:hint="eastAsia"/>
                <w:sz w:val="24"/>
              </w:rPr>
              <w:t>DNA</w:t>
            </w:r>
            <w:r>
              <w:rPr>
                <w:rFonts w:ascii="仿宋_GB2312" w:eastAsia="仿宋_GB2312" w:hint="eastAsia"/>
                <w:sz w:val="24"/>
              </w:rPr>
              <w:t>扩增引物、</w:t>
            </w:r>
            <w:r>
              <w:rPr>
                <w:rFonts w:ascii="仿宋_GB2312" w:eastAsia="仿宋_GB2312" w:hint="eastAsia"/>
                <w:sz w:val="24"/>
              </w:rPr>
              <w:t>RNA</w:t>
            </w:r>
            <w:r>
              <w:rPr>
                <w:rFonts w:ascii="仿宋_GB2312" w:eastAsia="仿宋_GB2312" w:hint="eastAsia"/>
                <w:sz w:val="24"/>
              </w:rPr>
              <w:t>扩增引物、扩增反应液、</w:t>
            </w:r>
            <w:r>
              <w:rPr>
                <w:rFonts w:ascii="仿宋_GB2312" w:eastAsia="仿宋_GB2312" w:hint="eastAsia"/>
                <w:sz w:val="24"/>
              </w:rPr>
              <w:t>DNA</w:t>
            </w:r>
            <w:r>
              <w:rPr>
                <w:rFonts w:ascii="仿宋_GB2312" w:eastAsia="仿宋_GB2312" w:hint="eastAsia"/>
                <w:sz w:val="24"/>
              </w:rPr>
              <w:t>阴性对照、</w:t>
            </w:r>
            <w:r>
              <w:rPr>
                <w:rFonts w:ascii="仿宋_GB2312" w:eastAsia="仿宋_GB2312" w:hint="eastAsia"/>
                <w:sz w:val="24"/>
              </w:rPr>
              <w:t>RNA</w:t>
            </w:r>
            <w:r>
              <w:rPr>
                <w:rFonts w:ascii="仿宋_GB2312" w:eastAsia="仿宋_GB2312" w:hint="eastAsia"/>
                <w:sz w:val="24"/>
              </w:rPr>
              <w:t>阴性对照、</w:t>
            </w:r>
            <w:r>
              <w:rPr>
                <w:rFonts w:ascii="仿宋_GB2312" w:eastAsia="仿宋_GB2312" w:hint="eastAsia"/>
                <w:sz w:val="24"/>
              </w:rPr>
              <w:t>DNA</w:t>
            </w:r>
            <w:r>
              <w:rPr>
                <w:rFonts w:ascii="仿宋_GB2312" w:eastAsia="仿宋_GB2312" w:hint="eastAsia"/>
                <w:sz w:val="24"/>
              </w:rPr>
              <w:t>阳性对照、</w:t>
            </w:r>
            <w:r>
              <w:rPr>
                <w:rFonts w:ascii="仿宋_GB2312" w:eastAsia="仿宋_GB2312" w:hint="eastAsia"/>
                <w:sz w:val="24"/>
              </w:rPr>
              <w:t>RNA</w:t>
            </w:r>
            <w:r>
              <w:rPr>
                <w:rFonts w:ascii="仿宋_GB2312" w:eastAsia="仿宋_GB2312" w:hint="eastAsia"/>
                <w:sz w:val="24"/>
              </w:rPr>
              <w:t>阳性对照、单标签平衡文库；标签接头。</w:t>
            </w:r>
          </w:p>
          <w:p w14:paraId="3E20405D" w14:textId="77777777" w:rsidR="000E2771" w:rsidRDefault="00C22A6F">
            <w:pPr>
              <w:spacing w:after="0" w:line="240" w:lineRule="auto"/>
              <w:jc w:val="both"/>
              <w:rPr>
                <w:rFonts w:ascii="仿宋_GB2312" w:eastAsia="仿宋_GB2312"/>
                <w:sz w:val="24"/>
              </w:rPr>
            </w:pPr>
            <w:r>
              <w:rPr>
                <w:rFonts w:ascii="仿宋_GB2312" w:eastAsia="仿宋_GB2312" w:hint="eastAsia"/>
                <w:sz w:val="24"/>
              </w:rPr>
              <w:t>（</w:t>
            </w:r>
            <w:r>
              <w:rPr>
                <w:rFonts w:ascii="仿宋_GB2312" w:eastAsia="仿宋_GB2312" w:hint="eastAsia"/>
                <w:sz w:val="24"/>
              </w:rPr>
              <w:t>2</w:t>
            </w:r>
            <w:r>
              <w:rPr>
                <w:rFonts w:ascii="仿宋_GB2312" w:eastAsia="仿宋_GB2312" w:hint="eastAsia"/>
                <w:sz w:val="24"/>
              </w:rPr>
              <w:t>）方法学：联合探针锚定聚合测序法等</w:t>
            </w:r>
          </w:p>
          <w:p w14:paraId="7652086C" w14:textId="55109643" w:rsidR="000E2771" w:rsidRDefault="00C22A6F">
            <w:pPr>
              <w:spacing w:after="0" w:line="240" w:lineRule="auto"/>
              <w:jc w:val="both"/>
              <w:rPr>
                <w:rFonts w:ascii="仿宋_GB2312" w:eastAsia="仿宋_GB2312"/>
                <w:sz w:val="24"/>
              </w:rPr>
            </w:pPr>
            <w:r>
              <w:rPr>
                <w:rFonts w:ascii="仿宋_GB2312" w:eastAsia="仿宋_GB2312" w:hint="eastAsia"/>
                <w:sz w:val="24"/>
              </w:rPr>
              <w:t>（</w:t>
            </w:r>
            <w:r>
              <w:rPr>
                <w:rFonts w:ascii="仿宋_GB2312" w:eastAsia="仿宋_GB2312" w:hint="eastAsia"/>
                <w:sz w:val="24"/>
              </w:rPr>
              <w:t>3</w:t>
            </w:r>
            <w:r>
              <w:rPr>
                <w:rFonts w:ascii="仿宋_GB2312" w:eastAsia="仿宋_GB2312" w:hint="eastAsia"/>
                <w:sz w:val="24"/>
              </w:rPr>
              <w:t>）具备医疗器械</w:t>
            </w:r>
            <w:r>
              <w:rPr>
                <w:rFonts w:ascii="仿宋_GB2312" w:eastAsia="仿宋_GB2312" w:hint="eastAsia"/>
                <w:sz w:val="24"/>
              </w:rPr>
              <w:t>注册证</w:t>
            </w:r>
          </w:p>
          <w:p w14:paraId="37529D66" w14:textId="4EBE42B3" w:rsidR="000E2771" w:rsidRDefault="00C22A6F">
            <w:pPr>
              <w:spacing w:after="0" w:line="240" w:lineRule="auto"/>
              <w:jc w:val="both"/>
              <w:rPr>
                <w:rFonts w:ascii="仿宋_GB2312" w:eastAsia="仿宋_GB2312" w:hint="eastAsia"/>
                <w:sz w:val="24"/>
              </w:rPr>
            </w:pPr>
            <w:r>
              <w:rPr>
                <w:rFonts w:ascii="仿宋_GB2312" w:eastAsia="仿宋_GB2312" w:hint="eastAsia"/>
                <w:sz w:val="24"/>
              </w:rPr>
              <w:t>（</w:t>
            </w:r>
            <w:r>
              <w:rPr>
                <w:rFonts w:ascii="仿宋_GB2312" w:eastAsia="仿宋_GB2312" w:hint="eastAsia"/>
                <w:sz w:val="24"/>
              </w:rPr>
              <w:t>4</w:t>
            </w:r>
            <w:r>
              <w:rPr>
                <w:rFonts w:ascii="仿宋_GB2312" w:eastAsia="仿宋_GB2312" w:hint="eastAsia"/>
                <w:sz w:val="24"/>
              </w:rPr>
              <w:t>）试剂盒有效期≥</w:t>
            </w:r>
            <w:r>
              <w:rPr>
                <w:rFonts w:ascii="仿宋_GB2312" w:eastAsia="仿宋_GB2312" w:hint="eastAsia"/>
                <w:sz w:val="24"/>
              </w:rPr>
              <w:t>18</w:t>
            </w:r>
            <w:r>
              <w:rPr>
                <w:rFonts w:ascii="仿宋_GB2312" w:eastAsia="仿宋_GB2312" w:hint="eastAsia"/>
                <w:sz w:val="24"/>
              </w:rPr>
              <w:t>个月</w:t>
            </w:r>
          </w:p>
        </w:tc>
      </w:tr>
    </w:tbl>
    <w:p w14:paraId="31ACE834" w14:textId="77777777" w:rsidR="000E2771" w:rsidRDefault="000E2771">
      <w:pPr>
        <w:adjustRightInd w:val="0"/>
        <w:snapToGrid w:val="0"/>
        <w:spacing w:after="0" w:line="360" w:lineRule="auto"/>
        <w:jc w:val="both"/>
        <w:rPr>
          <w:rFonts w:ascii="仿宋_GB2312" w:eastAsia="仿宋_GB2312"/>
          <w:b/>
          <w:bCs/>
          <w:sz w:val="24"/>
          <w:szCs w:val="28"/>
        </w:rPr>
      </w:pPr>
    </w:p>
    <w:p w14:paraId="5154D01B" w14:textId="77777777" w:rsidR="000E2771" w:rsidRDefault="00C22A6F">
      <w:pPr>
        <w:adjustRightInd w:val="0"/>
        <w:snapToGrid w:val="0"/>
        <w:spacing w:after="0" w:line="360" w:lineRule="auto"/>
        <w:jc w:val="both"/>
        <w:rPr>
          <w:rFonts w:ascii="仿宋_GB2312" w:eastAsia="仿宋_GB2312"/>
          <w:b/>
          <w:bCs/>
          <w:sz w:val="24"/>
          <w:szCs w:val="28"/>
        </w:rPr>
      </w:pPr>
      <w:r>
        <w:rPr>
          <w:rFonts w:ascii="仿宋_GB2312" w:eastAsia="仿宋_GB2312" w:hint="eastAsia"/>
          <w:b/>
          <w:bCs/>
          <w:sz w:val="24"/>
          <w:szCs w:val="28"/>
        </w:rPr>
        <w:t>三</w:t>
      </w:r>
      <w:r>
        <w:rPr>
          <w:rFonts w:ascii="仿宋_GB2312" w:eastAsia="仿宋_GB2312" w:hint="eastAsia"/>
          <w:b/>
          <w:bCs/>
          <w:sz w:val="24"/>
          <w:szCs w:val="28"/>
        </w:rPr>
        <w:t>、数据分析支持要求</w:t>
      </w:r>
    </w:p>
    <w:p w14:paraId="3DC08502" w14:textId="77777777" w:rsidR="000E2771" w:rsidRDefault="00C22A6F">
      <w:pPr>
        <w:pStyle w:val="af3"/>
        <w:numPr>
          <w:ilvl w:val="0"/>
          <w:numId w:val="1"/>
        </w:numPr>
        <w:adjustRightInd w:val="0"/>
        <w:snapToGrid w:val="0"/>
        <w:spacing w:after="0" w:line="360" w:lineRule="auto"/>
        <w:ind w:left="0" w:firstLineChars="200" w:firstLine="480"/>
        <w:contextualSpacing w:val="0"/>
        <w:jc w:val="both"/>
        <w:rPr>
          <w:rFonts w:ascii="仿宋_GB2312" w:eastAsia="仿宋_GB2312"/>
          <w:b/>
          <w:bCs/>
          <w:sz w:val="24"/>
          <w:szCs w:val="28"/>
        </w:rPr>
      </w:pPr>
      <w:r>
        <w:rPr>
          <w:rFonts w:ascii="仿宋_GB2312" w:eastAsia="仿宋_GB2312" w:hint="eastAsia"/>
          <w:sz w:val="24"/>
        </w:rPr>
        <w:t>*</w:t>
      </w:r>
      <w:r>
        <w:rPr>
          <w:rFonts w:ascii="仿宋_GB2312" w:eastAsia="仿宋_GB2312" w:hint="eastAsia"/>
          <w:b/>
          <w:bCs/>
          <w:sz w:val="24"/>
          <w:szCs w:val="28"/>
        </w:rPr>
        <w:t xml:space="preserve"> </w:t>
      </w:r>
      <w:r>
        <w:rPr>
          <w:rFonts w:ascii="仿宋_GB2312" w:eastAsia="仿宋_GB2312" w:hint="eastAsia"/>
          <w:b/>
          <w:bCs/>
          <w:sz w:val="24"/>
          <w:szCs w:val="28"/>
        </w:rPr>
        <w:t>按要求提供并维护数据分析本地化平台（硬件</w:t>
      </w:r>
      <w:r>
        <w:rPr>
          <w:rFonts w:ascii="仿宋_GB2312" w:eastAsia="仿宋_GB2312" w:hint="eastAsia"/>
          <w:b/>
          <w:bCs/>
          <w:sz w:val="24"/>
          <w:szCs w:val="28"/>
        </w:rPr>
        <w:t>+</w:t>
      </w:r>
      <w:r>
        <w:rPr>
          <w:rFonts w:ascii="仿宋_GB2312" w:eastAsia="仿宋_GB2312" w:hint="eastAsia"/>
          <w:b/>
          <w:bCs/>
          <w:sz w:val="24"/>
          <w:szCs w:val="28"/>
        </w:rPr>
        <w:t>软件），且提供本地断</w:t>
      </w:r>
      <w:proofErr w:type="gramStart"/>
      <w:r>
        <w:rPr>
          <w:rFonts w:ascii="仿宋_GB2312" w:eastAsia="仿宋_GB2312" w:hint="eastAsia"/>
          <w:b/>
          <w:bCs/>
          <w:sz w:val="24"/>
          <w:szCs w:val="28"/>
        </w:rPr>
        <w:t>网分析</w:t>
      </w:r>
      <w:proofErr w:type="gramEnd"/>
      <w:r>
        <w:rPr>
          <w:rFonts w:ascii="仿宋_GB2312" w:eastAsia="仿宋_GB2312" w:hint="eastAsia"/>
          <w:b/>
          <w:bCs/>
          <w:sz w:val="24"/>
          <w:szCs w:val="28"/>
        </w:rPr>
        <w:t>解决方案（必须满足）。</w:t>
      </w:r>
    </w:p>
    <w:p w14:paraId="1DBB7878" w14:textId="77777777" w:rsidR="000E2771" w:rsidRDefault="00C22A6F">
      <w:pPr>
        <w:pStyle w:val="af3"/>
        <w:numPr>
          <w:ilvl w:val="0"/>
          <w:numId w:val="1"/>
        </w:numPr>
        <w:adjustRightInd w:val="0"/>
        <w:snapToGrid w:val="0"/>
        <w:spacing w:after="0" w:line="360" w:lineRule="auto"/>
        <w:ind w:left="0" w:firstLineChars="200" w:firstLine="480"/>
        <w:contextualSpacing w:val="0"/>
        <w:jc w:val="both"/>
        <w:rPr>
          <w:rFonts w:ascii="仿宋_GB2312" w:eastAsia="仿宋_GB2312"/>
          <w:sz w:val="24"/>
          <w:szCs w:val="28"/>
        </w:rPr>
      </w:pPr>
      <w:r>
        <w:rPr>
          <w:rFonts w:ascii="仿宋_GB2312" w:eastAsia="仿宋_GB2312" w:hint="eastAsia"/>
          <w:sz w:val="24"/>
          <w:szCs w:val="28"/>
        </w:rPr>
        <w:t>支持测序成功后自动启动分析。</w:t>
      </w:r>
    </w:p>
    <w:p w14:paraId="3C0945CC" w14:textId="77777777" w:rsidR="000E2771" w:rsidRDefault="00C22A6F">
      <w:pPr>
        <w:pStyle w:val="af3"/>
        <w:numPr>
          <w:ilvl w:val="0"/>
          <w:numId w:val="1"/>
        </w:numPr>
        <w:adjustRightInd w:val="0"/>
        <w:snapToGrid w:val="0"/>
        <w:spacing w:after="0" w:line="360" w:lineRule="auto"/>
        <w:ind w:left="0" w:firstLineChars="200" w:firstLine="480"/>
        <w:contextualSpacing w:val="0"/>
        <w:jc w:val="both"/>
        <w:rPr>
          <w:rFonts w:ascii="仿宋_GB2312" w:eastAsia="仿宋_GB2312"/>
          <w:sz w:val="24"/>
          <w:szCs w:val="28"/>
        </w:rPr>
      </w:pPr>
      <w:bookmarkStart w:id="0" w:name="OLE_LINK4"/>
      <w:r>
        <w:rPr>
          <w:rFonts w:ascii="仿宋_GB2312" w:eastAsia="仿宋_GB2312" w:hint="eastAsia"/>
          <w:sz w:val="24"/>
          <w:szCs w:val="28"/>
        </w:rPr>
        <w:t>提供不同品牌的文库并库上机数据拆分方案。</w:t>
      </w:r>
    </w:p>
    <w:bookmarkEnd w:id="0"/>
    <w:p w14:paraId="4AC77169" w14:textId="77777777" w:rsidR="000E2771" w:rsidRDefault="00C22A6F">
      <w:pPr>
        <w:pStyle w:val="af3"/>
        <w:numPr>
          <w:ilvl w:val="0"/>
          <w:numId w:val="1"/>
        </w:numPr>
        <w:adjustRightInd w:val="0"/>
        <w:snapToGrid w:val="0"/>
        <w:spacing w:after="0" w:line="360" w:lineRule="auto"/>
        <w:ind w:left="0" w:firstLineChars="200" w:firstLine="480"/>
        <w:contextualSpacing w:val="0"/>
        <w:jc w:val="both"/>
        <w:rPr>
          <w:rFonts w:ascii="仿宋_GB2312" w:eastAsia="仿宋_GB2312"/>
          <w:sz w:val="24"/>
          <w:szCs w:val="28"/>
        </w:rPr>
      </w:pPr>
      <w:r>
        <w:rPr>
          <w:rFonts w:ascii="仿宋_GB2312" w:eastAsia="仿宋_GB2312" w:hint="eastAsia"/>
          <w:sz w:val="24"/>
          <w:szCs w:val="28"/>
        </w:rPr>
        <w:t>分析流程完成时间≤</w:t>
      </w:r>
      <w:r>
        <w:rPr>
          <w:rFonts w:ascii="仿宋_GB2312" w:eastAsia="仿宋_GB2312" w:hint="eastAsia"/>
          <w:sz w:val="24"/>
          <w:szCs w:val="28"/>
        </w:rPr>
        <w:t>12</w:t>
      </w:r>
      <w:r>
        <w:rPr>
          <w:rFonts w:ascii="仿宋_GB2312" w:eastAsia="仿宋_GB2312" w:hint="eastAsia"/>
          <w:sz w:val="24"/>
          <w:szCs w:val="28"/>
        </w:rPr>
        <w:t>小时。</w:t>
      </w:r>
    </w:p>
    <w:p w14:paraId="60569BDD" w14:textId="77777777" w:rsidR="000E2771" w:rsidRDefault="00C22A6F">
      <w:pPr>
        <w:pStyle w:val="af3"/>
        <w:numPr>
          <w:ilvl w:val="0"/>
          <w:numId w:val="1"/>
        </w:numPr>
        <w:adjustRightInd w:val="0"/>
        <w:snapToGrid w:val="0"/>
        <w:spacing w:after="0" w:line="360" w:lineRule="auto"/>
        <w:ind w:left="0" w:firstLineChars="200" w:firstLine="480"/>
        <w:contextualSpacing w:val="0"/>
        <w:jc w:val="both"/>
        <w:rPr>
          <w:rFonts w:ascii="仿宋_GB2312" w:eastAsia="仿宋_GB2312"/>
          <w:sz w:val="24"/>
          <w:szCs w:val="28"/>
        </w:rPr>
      </w:pPr>
      <w:r>
        <w:rPr>
          <w:rFonts w:ascii="仿宋_GB2312" w:eastAsia="仿宋_GB2312" w:hint="eastAsia"/>
          <w:sz w:val="24"/>
          <w:szCs w:val="28"/>
        </w:rPr>
        <w:t>支持一键生成报告，报告模板可以定制。</w:t>
      </w:r>
    </w:p>
    <w:p w14:paraId="75A65B80" w14:textId="77777777" w:rsidR="000E2771" w:rsidRDefault="00C22A6F">
      <w:pPr>
        <w:pStyle w:val="af3"/>
        <w:numPr>
          <w:ilvl w:val="0"/>
          <w:numId w:val="1"/>
        </w:numPr>
        <w:adjustRightInd w:val="0"/>
        <w:snapToGrid w:val="0"/>
        <w:spacing w:after="0" w:line="360" w:lineRule="auto"/>
        <w:ind w:left="0" w:firstLineChars="200" w:firstLine="480"/>
        <w:contextualSpacing w:val="0"/>
        <w:jc w:val="both"/>
        <w:rPr>
          <w:rFonts w:ascii="仿宋_GB2312" w:eastAsia="仿宋_GB2312"/>
          <w:sz w:val="24"/>
          <w:szCs w:val="28"/>
        </w:rPr>
      </w:pPr>
      <w:r>
        <w:rPr>
          <w:rFonts w:ascii="仿宋_GB2312" w:eastAsia="仿宋_GB2312" w:hint="eastAsia"/>
          <w:sz w:val="24"/>
          <w:szCs w:val="28"/>
        </w:rPr>
        <w:t>支持注释主流数据库（人群频率、剪切</w:t>
      </w:r>
      <w:r>
        <w:rPr>
          <w:rFonts w:ascii="仿宋_GB2312" w:eastAsia="仿宋_GB2312" w:hint="eastAsia"/>
          <w:sz w:val="24"/>
          <w:szCs w:val="28"/>
        </w:rPr>
        <w:t>/</w:t>
      </w:r>
      <w:r>
        <w:rPr>
          <w:rFonts w:ascii="仿宋_GB2312" w:eastAsia="仿宋_GB2312" w:hint="eastAsia"/>
          <w:sz w:val="24"/>
          <w:szCs w:val="28"/>
        </w:rPr>
        <w:t>错义突变危害预测软件等），按</w:t>
      </w:r>
      <w:r>
        <w:rPr>
          <w:rFonts w:ascii="仿宋_GB2312" w:eastAsia="仿宋_GB2312"/>
          <w:sz w:val="24"/>
          <w:szCs w:val="28"/>
        </w:rPr>
        <w:t>HGVS</w:t>
      </w:r>
      <w:r>
        <w:rPr>
          <w:rFonts w:ascii="仿宋_GB2312" w:eastAsia="仿宋_GB2312"/>
          <w:sz w:val="24"/>
          <w:szCs w:val="28"/>
        </w:rPr>
        <w:t>基因突变命名规则</w:t>
      </w:r>
      <w:r>
        <w:rPr>
          <w:rFonts w:ascii="仿宋_GB2312" w:eastAsia="仿宋_GB2312" w:hint="eastAsia"/>
          <w:sz w:val="24"/>
          <w:szCs w:val="28"/>
        </w:rPr>
        <w:t>报出（遵循</w:t>
      </w:r>
      <w:r>
        <w:rPr>
          <w:rFonts w:ascii="仿宋_GB2312" w:eastAsia="仿宋_GB2312"/>
          <w:sz w:val="24"/>
          <w:szCs w:val="28"/>
        </w:rPr>
        <w:t>3</w:t>
      </w:r>
      <w:proofErr w:type="gramStart"/>
      <w:r>
        <w:rPr>
          <w:rFonts w:ascii="仿宋_GB2312" w:eastAsia="仿宋_GB2312"/>
          <w:sz w:val="24"/>
          <w:szCs w:val="28"/>
        </w:rPr>
        <w:t>’</w:t>
      </w:r>
      <w:proofErr w:type="gramEnd"/>
      <w:r>
        <w:rPr>
          <w:rFonts w:ascii="仿宋_GB2312" w:eastAsia="仿宋_GB2312"/>
          <w:sz w:val="24"/>
          <w:szCs w:val="28"/>
        </w:rPr>
        <w:t>rule</w:t>
      </w:r>
      <w:r>
        <w:rPr>
          <w:rFonts w:ascii="仿宋_GB2312" w:eastAsia="仿宋_GB2312" w:hint="eastAsia"/>
          <w:sz w:val="24"/>
          <w:szCs w:val="28"/>
        </w:rPr>
        <w:t>原则为宜），按</w:t>
      </w:r>
      <w:r>
        <w:rPr>
          <w:rFonts w:ascii="仿宋_GB2312" w:eastAsia="仿宋_GB2312" w:hint="eastAsia"/>
          <w:sz w:val="24"/>
          <w:szCs w:val="28"/>
        </w:rPr>
        <w:t>AMP-ACMG-CAP</w:t>
      </w:r>
      <w:r>
        <w:rPr>
          <w:rFonts w:ascii="仿宋_GB2312" w:eastAsia="仿宋_GB2312" w:hint="eastAsia"/>
          <w:sz w:val="24"/>
          <w:szCs w:val="28"/>
        </w:rPr>
        <w:t>标准进行突变解读，根据</w:t>
      </w:r>
      <w:r>
        <w:rPr>
          <w:rFonts w:ascii="仿宋_GB2312" w:eastAsia="仿宋_GB2312" w:hint="eastAsia"/>
          <w:sz w:val="24"/>
          <w:szCs w:val="28"/>
        </w:rPr>
        <w:t>NCCN</w:t>
      </w:r>
      <w:r>
        <w:rPr>
          <w:rFonts w:ascii="仿宋_GB2312" w:eastAsia="仿宋_GB2312" w:hint="eastAsia"/>
          <w:sz w:val="24"/>
          <w:szCs w:val="28"/>
        </w:rPr>
        <w:t>、</w:t>
      </w:r>
      <w:r>
        <w:rPr>
          <w:rFonts w:ascii="仿宋_GB2312" w:eastAsia="仿宋_GB2312"/>
          <w:sz w:val="24"/>
          <w:szCs w:val="28"/>
        </w:rPr>
        <w:t>ESMO</w:t>
      </w:r>
      <w:r>
        <w:rPr>
          <w:rFonts w:ascii="仿宋_GB2312" w:eastAsia="仿宋_GB2312"/>
          <w:sz w:val="24"/>
          <w:szCs w:val="28"/>
        </w:rPr>
        <w:t>、</w:t>
      </w:r>
      <w:r>
        <w:rPr>
          <w:rFonts w:ascii="仿宋_GB2312" w:eastAsia="仿宋_GB2312"/>
          <w:sz w:val="24"/>
          <w:szCs w:val="28"/>
        </w:rPr>
        <w:t>ASCO</w:t>
      </w:r>
      <w:r>
        <w:rPr>
          <w:rFonts w:ascii="仿宋_GB2312" w:eastAsia="仿宋_GB2312" w:hint="eastAsia"/>
          <w:sz w:val="24"/>
          <w:szCs w:val="28"/>
        </w:rPr>
        <w:t>、</w:t>
      </w:r>
      <w:r>
        <w:rPr>
          <w:rFonts w:ascii="仿宋_GB2312" w:eastAsia="仿宋_GB2312" w:hint="eastAsia"/>
          <w:sz w:val="24"/>
          <w:szCs w:val="28"/>
        </w:rPr>
        <w:t>CSCO</w:t>
      </w:r>
      <w:r>
        <w:rPr>
          <w:rFonts w:ascii="仿宋_GB2312" w:eastAsia="仿宋_GB2312" w:hint="eastAsia"/>
          <w:sz w:val="24"/>
          <w:szCs w:val="28"/>
        </w:rPr>
        <w:t>等指南共识定期更新药物推荐数据库。</w:t>
      </w:r>
    </w:p>
    <w:p w14:paraId="0A114520" w14:textId="77777777" w:rsidR="000E2771" w:rsidRDefault="00C22A6F">
      <w:pPr>
        <w:pStyle w:val="af3"/>
        <w:numPr>
          <w:ilvl w:val="0"/>
          <w:numId w:val="1"/>
        </w:numPr>
        <w:adjustRightInd w:val="0"/>
        <w:snapToGrid w:val="0"/>
        <w:spacing w:after="0" w:line="360" w:lineRule="auto"/>
        <w:ind w:left="0" w:firstLineChars="200" w:firstLine="480"/>
        <w:contextualSpacing w:val="0"/>
        <w:jc w:val="both"/>
        <w:rPr>
          <w:rFonts w:ascii="仿宋_GB2312" w:eastAsia="仿宋_GB2312"/>
          <w:sz w:val="24"/>
          <w:szCs w:val="28"/>
        </w:rPr>
      </w:pPr>
      <w:r>
        <w:rPr>
          <w:rFonts w:ascii="仿宋_GB2312" w:eastAsia="仿宋_GB2312" w:hint="eastAsia"/>
          <w:sz w:val="24"/>
          <w:szCs w:val="28"/>
        </w:rPr>
        <w:t>支持按条件检索标本信息和检测结果并</w:t>
      </w:r>
      <w:r>
        <w:rPr>
          <w:rFonts w:ascii="仿宋_GB2312" w:eastAsia="仿宋_GB2312" w:hint="eastAsia"/>
          <w:sz w:val="24"/>
          <w:szCs w:val="28"/>
        </w:rPr>
        <w:t>导出汇总表格。</w:t>
      </w:r>
    </w:p>
    <w:p w14:paraId="53958768" w14:textId="77777777" w:rsidR="000E2771" w:rsidRDefault="00C22A6F">
      <w:pPr>
        <w:pStyle w:val="af3"/>
        <w:numPr>
          <w:ilvl w:val="0"/>
          <w:numId w:val="1"/>
        </w:numPr>
        <w:adjustRightInd w:val="0"/>
        <w:snapToGrid w:val="0"/>
        <w:spacing w:after="0" w:line="360" w:lineRule="auto"/>
        <w:ind w:left="0" w:firstLineChars="200" w:firstLine="480"/>
        <w:contextualSpacing w:val="0"/>
        <w:jc w:val="both"/>
        <w:rPr>
          <w:rFonts w:ascii="仿宋_GB2312" w:eastAsia="仿宋_GB2312"/>
          <w:sz w:val="24"/>
          <w:szCs w:val="28"/>
        </w:rPr>
      </w:pPr>
      <w:r>
        <w:rPr>
          <w:rFonts w:ascii="仿宋_GB2312" w:eastAsia="仿宋_GB2312" w:hint="eastAsia"/>
          <w:sz w:val="24"/>
          <w:szCs w:val="28"/>
        </w:rPr>
        <w:lastRenderedPageBreak/>
        <w:t>按医院要求进行数据备份、软件设置和维护，提供必要的数据接口用于内部数据传输。</w:t>
      </w:r>
    </w:p>
    <w:p w14:paraId="2A78961F" w14:textId="77777777" w:rsidR="000E2771" w:rsidRDefault="00C22A6F">
      <w:pPr>
        <w:pStyle w:val="af3"/>
        <w:numPr>
          <w:ilvl w:val="0"/>
          <w:numId w:val="1"/>
        </w:numPr>
        <w:adjustRightInd w:val="0"/>
        <w:snapToGrid w:val="0"/>
        <w:spacing w:after="0" w:line="360" w:lineRule="auto"/>
        <w:ind w:left="0" w:firstLineChars="200" w:firstLine="480"/>
        <w:contextualSpacing w:val="0"/>
        <w:jc w:val="both"/>
        <w:rPr>
          <w:rFonts w:ascii="仿宋_GB2312" w:eastAsia="仿宋_GB2312"/>
          <w:sz w:val="24"/>
          <w:szCs w:val="28"/>
        </w:rPr>
      </w:pPr>
      <w:r>
        <w:rPr>
          <w:rFonts w:ascii="仿宋_GB2312" w:eastAsia="仿宋_GB2312" w:hint="eastAsia"/>
          <w:sz w:val="24"/>
          <w:szCs w:val="28"/>
        </w:rPr>
        <w:t>按医院要求时长协助进行数据分析和解读培训，如造成投诉纠纷需承担相应责任。</w:t>
      </w:r>
    </w:p>
    <w:p w14:paraId="6F23E7F8" w14:textId="77777777" w:rsidR="000E2771" w:rsidRDefault="00C22A6F">
      <w:pPr>
        <w:adjustRightInd w:val="0"/>
        <w:snapToGrid w:val="0"/>
        <w:spacing w:after="0" w:line="360" w:lineRule="auto"/>
        <w:jc w:val="both"/>
        <w:rPr>
          <w:rFonts w:ascii="仿宋_GB2312" w:eastAsia="仿宋_GB2312"/>
          <w:b/>
          <w:bCs/>
          <w:sz w:val="24"/>
          <w:szCs w:val="28"/>
        </w:rPr>
      </w:pPr>
      <w:r>
        <w:rPr>
          <w:rFonts w:ascii="仿宋_GB2312" w:eastAsia="仿宋_GB2312" w:hint="eastAsia"/>
          <w:b/>
          <w:bCs/>
          <w:sz w:val="24"/>
          <w:szCs w:val="28"/>
        </w:rPr>
        <w:t>四</w:t>
      </w:r>
      <w:r>
        <w:rPr>
          <w:rFonts w:ascii="仿宋_GB2312" w:eastAsia="仿宋_GB2312" w:hint="eastAsia"/>
          <w:b/>
          <w:bCs/>
          <w:sz w:val="24"/>
          <w:szCs w:val="28"/>
        </w:rPr>
        <w:t>、其他要求</w:t>
      </w:r>
    </w:p>
    <w:p w14:paraId="4F870496" w14:textId="77777777" w:rsidR="000E2771" w:rsidRDefault="00C22A6F">
      <w:pPr>
        <w:pStyle w:val="af3"/>
        <w:numPr>
          <w:ilvl w:val="0"/>
          <w:numId w:val="2"/>
        </w:numPr>
        <w:adjustRightInd w:val="0"/>
        <w:snapToGrid w:val="0"/>
        <w:spacing w:after="0" w:line="360" w:lineRule="auto"/>
        <w:ind w:left="0" w:firstLineChars="200" w:firstLine="480"/>
        <w:contextualSpacing w:val="0"/>
        <w:jc w:val="both"/>
        <w:rPr>
          <w:rFonts w:ascii="仿宋_GB2312" w:eastAsia="仿宋_GB2312"/>
          <w:sz w:val="24"/>
          <w:szCs w:val="28"/>
        </w:rPr>
      </w:pPr>
      <w:r>
        <w:rPr>
          <w:rFonts w:ascii="仿宋_GB2312" w:eastAsia="仿宋_GB2312" w:hint="eastAsia"/>
          <w:sz w:val="24"/>
          <w:szCs w:val="28"/>
        </w:rPr>
        <w:t>检测系统应符合相关行业标准和主流共识。</w:t>
      </w:r>
    </w:p>
    <w:p w14:paraId="09C7D320" w14:textId="77777777" w:rsidR="000E2771" w:rsidRDefault="00C22A6F">
      <w:pPr>
        <w:pStyle w:val="af3"/>
        <w:numPr>
          <w:ilvl w:val="0"/>
          <w:numId w:val="2"/>
        </w:numPr>
        <w:adjustRightInd w:val="0"/>
        <w:snapToGrid w:val="0"/>
        <w:spacing w:after="0" w:line="360" w:lineRule="auto"/>
        <w:ind w:left="0" w:firstLineChars="200" w:firstLine="480"/>
        <w:contextualSpacing w:val="0"/>
        <w:jc w:val="both"/>
        <w:rPr>
          <w:rFonts w:ascii="仿宋_GB2312" w:eastAsia="仿宋_GB2312"/>
          <w:sz w:val="24"/>
          <w:szCs w:val="28"/>
        </w:rPr>
      </w:pPr>
      <w:r>
        <w:rPr>
          <w:rFonts w:ascii="仿宋_GB2312" w:eastAsia="仿宋_GB2312" w:hint="eastAsia"/>
          <w:sz w:val="24"/>
          <w:szCs w:val="28"/>
        </w:rPr>
        <w:t>检测范围应包含</w:t>
      </w:r>
      <w:r>
        <w:rPr>
          <w:rFonts w:ascii="仿宋_GB2312" w:eastAsia="仿宋_GB2312" w:hint="eastAsia"/>
          <w:sz w:val="24"/>
        </w:rPr>
        <w:t>NCCN</w:t>
      </w:r>
      <w:r>
        <w:rPr>
          <w:rFonts w:ascii="仿宋_GB2312" w:eastAsia="仿宋_GB2312" w:hint="eastAsia"/>
          <w:sz w:val="24"/>
        </w:rPr>
        <w:t>指南推荐检测的热点突变，覆盖相关基因的外显子和重要内含子区域，</w:t>
      </w:r>
      <w:r>
        <w:rPr>
          <w:rFonts w:ascii="仿宋_GB2312" w:eastAsia="仿宋_GB2312" w:hint="eastAsia"/>
          <w:sz w:val="24"/>
          <w:szCs w:val="28"/>
        </w:rPr>
        <w:t>并提供检测基因列表（包括检测范围</w:t>
      </w:r>
      <w:r>
        <w:rPr>
          <w:rFonts w:ascii="仿宋_GB2312" w:eastAsia="仿宋_GB2312" w:hint="eastAsia"/>
          <w:sz w:val="24"/>
          <w:szCs w:val="28"/>
        </w:rPr>
        <w:t>bed</w:t>
      </w:r>
      <w:r>
        <w:rPr>
          <w:rFonts w:ascii="仿宋_GB2312" w:eastAsia="仿宋_GB2312" w:hint="eastAsia"/>
          <w:sz w:val="24"/>
          <w:szCs w:val="28"/>
        </w:rPr>
        <w:t>文件），提供典型突变的报告单、说明书、标本类型、适应症和性能参数报告（包括支持数据或技术对比数据）。</w:t>
      </w:r>
    </w:p>
    <w:p w14:paraId="51FB23ED" w14:textId="77777777" w:rsidR="000E2771" w:rsidRDefault="00C22A6F">
      <w:pPr>
        <w:pStyle w:val="af3"/>
        <w:numPr>
          <w:ilvl w:val="0"/>
          <w:numId w:val="2"/>
        </w:numPr>
        <w:adjustRightInd w:val="0"/>
        <w:snapToGrid w:val="0"/>
        <w:spacing w:after="0" w:line="360" w:lineRule="auto"/>
        <w:ind w:left="0" w:firstLineChars="200" w:firstLine="480"/>
        <w:contextualSpacing w:val="0"/>
        <w:jc w:val="both"/>
        <w:rPr>
          <w:rFonts w:ascii="仿宋_GB2312" w:eastAsia="仿宋_GB2312"/>
          <w:sz w:val="24"/>
          <w:szCs w:val="28"/>
        </w:rPr>
      </w:pPr>
      <w:r>
        <w:rPr>
          <w:rFonts w:ascii="仿宋_GB2312" w:eastAsia="仿宋_GB2312" w:hint="eastAsia"/>
          <w:sz w:val="24"/>
          <w:szCs w:val="28"/>
        </w:rPr>
        <w:t>按照医院要求持续提供技术培训服务和标准操作规程。</w:t>
      </w:r>
    </w:p>
    <w:p w14:paraId="2A9E28DF" w14:textId="77777777" w:rsidR="000E2771" w:rsidRDefault="00C22A6F">
      <w:pPr>
        <w:pStyle w:val="af3"/>
        <w:numPr>
          <w:ilvl w:val="0"/>
          <w:numId w:val="2"/>
        </w:numPr>
        <w:adjustRightInd w:val="0"/>
        <w:snapToGrid w:val="0"/>
        <w:spacing w:after="0" w:line="360" w:lineRule="auto"/>
        <w:ind w:left="0" w:firstLineChars="200" w:firstLine="480"/>
        <w:contextualSpacing w:val="0"/>
        <w:jc w:val="both"/>
        <w:rPr>
          <w:rFonts w:ascii="仿宋_GB2312" w:eastAsia="仿宋_GB2312"/>
          <w:sz w:val="24"/>
          <w:szCs w:val="28"/>
        </w:rPr>
      </w:pPr>
      <w:r>
        <w:rPr>
          <w:rFonts w:ascii="仿宋_GB2312" w:eastAsia="仿宋_GB2312" w:hint="eastAsia"/>
          <w:sz w:val="24"/>
          <w:szCs w:val="28"/>
        </w:rPr>
        <w:t>费用结算按照</w:t>
      </w:r>
      <w:r>
        <w:rPr>
          <w:rFonts w:ascii="仿宋_GB2312" w:eastAsia="仿宋_GB2312" w:hint="eastAsia"/>
          <w:sz w:val="24"/>
          <w:szCs w:val="28"/>
        </w:rPr>
        <w:t>LIS</w:t>
      </w:r>
      <w:r>
        <w:rPr>
          <w:rFonts w:ascii="仿宋_GB2312" w:eastAsia="仿宋_GB2312" w:hint="eastAsia"/>
          <w:sz w:val="24"/>
          <w:szCs w:val="28"/>
        </w:rPr>
        <w:t>报告结算，单个检验周期内若标本量少于测序平台单次上机通量造成的测序芯片、试剂等损耗由供应商承担，供应商按需补充质控、试剂验证、留样再测和复查所需的损耗。</w:t>
      </w:r>
    </w:p>
    <w:p w14:paraId="1092AA76" w14:textId="77777777" w:rsidR="000E2771" w:rsidRDefault="00C22A6F">
      <w:pPr>
        <w:pStyle w:val="af3"/>
        <w:numPr>
          <w:ilvl w:val="0"/>
          <w:numId w:val="2"/>
        </w:numPr>
        <w:adjustRightInd w:val="0"/>
        <w:snapToGrid w:val="0"/>
        <w:spacing w:after="0" w:line="360" w:lineRule="auto"/>
        <w:ind w:left="0" w:firstLineChars="200" w:firstLine="480"/>
        <w:contextualSpacing w:val="0"/>
        <w:jc w:val="both"/>
        <w:rPr>
          <w:rFonts w:ascii="仿宋_GB2312" w:eastAsia="仿宋_GB2312"/>
          <w:sz w:val="24"/>
          <w:szCs w:val="28"/>
        </w:rPr>
      </w:pPr>
      <w:r>
        <w:rPr>
          <w:rFonts w:ascii="仿宋_GB2312" w:eastAsia="仿宋_GB2312" w:hint="eastAsia"/>
          <w:sz w:val="24"/>
          <w:szCs w:val="28"/>
        </w:rPr>
        <w:t>提供整个检测系统所需要的专用试剂、测序芯片、</w:t>
      </w:r>
      <w:proofErr w:type="gramStart"/>
      <w:r>
        <w:rPr>
          <w:rFonts w:ascii="仿宋_GB2312" w:eastAsia="仿宋_GB2312" w:hint="eastAsia"/>
          <w:b/>
          <w:bCs/>
          <w:sz w:val="24"/>
          <w:szCs w:val="28"/>
        </w:rPr>
        <w:t>质控品</w:t>
      </w:r>
      <w:r>
        <w:rPr>
          <w:rFonts w:ascii="仿宋_GB2312" w:eastAsia="仿宋_GB2312" w:hint="eastAsia"/>
          <w:sz w:val="24"/>
          <w:szCs w:val="28"/>
        </w:rPr>
        <w:t>和</w:t>
      </w:r>
      <w:proofErr w:type="gramEnd"/>
      <w:r>
        <w:rPr>
          <w:rFonts w:ascii="仿宋_GB2312" w:eastAsia="仿宋_GB2312" w:hint="eastAsia"/>
          <w:sz w:val="24"/>
          <w:szCs w:val="28"/>
        </w:rPr>
        <w:t>特殊耗材。</w:t>
      </w:r>
    </w:p>
    <w:p w14:paraId="65A2343A" w14:textId="77777777" w:rsidR="000E2771" w:rsidRDefault="00C22A6F">
      <w:pPr>
        <w:pStyle w:val="af3"/>
        <w:numPr>
          <w:ilvl w:val="0"/>
          <w:numId w:val="2"/>
        </w:numPr>
        <w:adjustRightInd w:val="0"/>
        <w:snapToGrid w:val="0"/>
        <w:spacing w:after="0" w:line="360" w:lineRule="auto"/>
        <w:ind w:left="0" w:firstLineChars="200" w:firstLine="480"/>
        <w:contextualSpacing w:val="0"/>
        <w:jc w:val="both"/>
        <w:rPr>
          <w:rFonts w:ascii="仿宋_GB2312" w:eastAsia="仿宋_GB2312"/>
          <w:sz w:val="24"/>
          <w:szCs w:val="28"/>
        </w:rPr>
      </w:pPr>
      <w:r>
        <w:rPr>
          <w:rFonts w:ascii="仿宋_GB2312" w:eastAsia="仿宋_GB2312" w:hint="eastAsia"/>
          <w:sz w:val="24"/>
          <w:szCs w:val="28"/>
        </w:rPr>
        <w:t>提供整个检测系统所需要全部设备清单，包括可以提高检测速度的提取建库一体化工作站（如有）</w:t>
      </w:r>
      <w:r>
        <w:rPr>
          <w:rFonts w:ascii="仿宋_GB2312" w:eastAsia="仿宋_GB2312" w:hint="eastAsia"/>
          <w:sz w:val="24"/>
          <w:szCs w:val="28"/>
        </w:rPr>
        <w:t>、多通道打断仪、多通道</w:t>
      </w:r>
      <w:proofErr w:type="gramStart"/>
      <w:r>
        <w:rPr>
          <w:rFonts w:ascii="仿宋_GB2312" w:eastAsia="仿宋_GB2312" w:hint="eastAsia"/>
          <w:sz w:val="24"/>
          <w:szCs w:val="28"/>
        </w:rPr>
        <w:t>移液设备</w:t>
      </w:r>
      <w:proofErr w:type="gramEnd"/>
      <w:r>
        <w:rPr>
          <w:rFonts w:ascii="仿宋_GB2312" w:eastAsia="仿宋_GB2312" w:hint="eastAsia"/>
          <w:sz w:val="24"/>
          <w:szCs w:val="28"/>
        </w:rPr>
        <w:t>等。</w:t>
      </w:r>
    </w:p>
    <w:p w14:paraId="1ABA7A3A" w14:textId="77777777" w:rsidR="000E2771" w:rsidRDefault="00C22A6F">
      <w:pPr>
        <w:pStyle w:val="af3"/>
        <w:numPr>
          <w:ilvl w:val="0"/>
          <w:numId w:val="2"/>
        </w:numPr>
        <w:adjustRightInd w:val="0"/>
        <w:snapToGrid w:val="0"/>
        <w:spacing w:after="0" w:line="360" w:lineRule="auto"/>
        <w:ind w:left="0" w:firstLineChars="200" w:firstLine="480"/>
        <w:contextualSpacing w:val="0"/>
        <w:jc w:val="both"/>
        <w:rPr>
          <w:rFonts w:ascii="仿宋_GB2312" w:eastAsia="仿宋_GB2312"/>
          <w:sz w:val="24"/>
          <w:szCs w:val="28"/>
        </w:rPr>
      </w:pPr>
      <w:r>
        <w:rPr>
          <w:rFonts w:ascii="仿宋_GB2312" w:eastAsia="仿宋_GB2312" w:hint="eastAsia"/>
          <w:sz w:val="24"/>
          <w:szCs w:val="28"/>
        </w:rPr>
        <w:t>如仪器报错频率高于其他在用品牌时，承诺及时更换仪器，若专用设备故障，应</w:t>
      </w:r>
      <w:r>
        <w:rPr>
          <w:rFonts w:ascii="仿宋_GB2312" w:eastAsia="仿宋_GB2312" w:hint="eastAsia"/>
          <w:sz w:val="24"/>
          <w:szCs w:val="28"/>
        </w:rPr>
        <w:t>24</w:t>
      </w:r>
      <w:r>
        <w:rPr>
          <w:rFonts w:ascii="仿宋_GB2312" w:eastAsia="仿宋_GB2312" w:hint="eastAsia"/>
          <w:sz w:val="24"/>
          <w:szCs w:val="28"/>
        </w:rPr>
        <w:t>小时内提供备机，必要时增加设备台数。</w:t>
      </w:r>
    </w:p>
    <w:p w14:paraId="7EEFBEC9" w14:textId="77777777" w:rsidR="000E2771" w:rsidRDefault="00C22A6F">
      <w:pPr>
        <w:pStyle w:val="af3"/>
        <w:numPr>
          <w:ilvl w:val="0"/>
          <w:numId w:val="2"/>
        </w:numPr>
        <w:adjustRightInd w:val="0"/>
        <w:snapToGrid w:val="0"/>
        <w:spacing w:after="0" w:line="360" w:lineRule="auto"/>
        <w:ind w:left="0" w:firstLineChars="200" w:firstLine="480"/>
        <w:contextualSpacing w:val="0"/>
        <w:jc w:val="both"/>
        <w:rPr>
          <w:rFonts w:ascii="仿宋_GB2312" w:eastAsia="仿宋_GB2312"/>
          <w:sz w:val="24"/>
          <w:szCs w:val="28"/>
        </w:rPr>
      </w:pPr>
      <w:r>
        <w:rPr>
          <w:rFonts w:ascii="仿宋_GB2312" w:eastAsia="仿宋_GB2312" w:hint="eastAsia"/>
          <w:sz w:val="24"/>
          <w:szCs w:val="28"/>
        </w:rPr>
        <w:t>能提供投标项目近三年参加临床检验中心组织的室间质量评价合格报告。</w:t>
      </w:r>
    </w:p>
    <w:p w14:paraId="4E771C4E" w14:textId="77777777" w:rsidR="000E2771" w:rsidRDefault="00C22A6F">
      <w:pPr>
        <w:pStyle w:val="af3"/>
        <w:numPr>
          <w:ilvl w:val="0"/>
          <w:numId w:val="2"/>
        </w:numPr>
        <w:adjustRightInd w:val="0"/>
        <w:snapToGrid w:val="0"/>
        <w:spacing w:after="0" w:line="360" w:lineRule="auto"/>
        <w:ind w:left="0" w:firstLineChars="200" w:firstLine="480"/>
        <w:contextualSpacing w:val="0"/>
        <w:jc w:val="both"/>
        <w:rPr>
          <w:rFonts w:ascii="仿宋_GB2312" w:eastAsia="仿宋_GB2312"/>
          <w:sz w:val="24"/>
          <w:szCs w:val="28"/>
        </w:rPr>
      </w:pPr>
      <w:r>
        <w:rPr>
          <w:rFonts w:ascii="仿宋_GB2312" w:eastAsia="仿宋_GB2312" w:hint="eastAsia"/>
          <w:sz w:val="24"/>
          <w:szCs w:val="28"/>
        </w:rPr>
        <w:t>提供近</w:t>
      </w:r>
      <w:r>
        <w:rPr>
          <w:rFonts w:ascii="仿宋_GB2312" w:eastAsia="仿宋_GB2312" w:hint="eastAsia"/>
          <w:sz w:val="24"/>
          <w:szCs w:val="28"/>
        </w:rPr>
        <w:t>3</w:t>
      </w:r>
      <w:r>
        <w:rPr>
          <w:rFonts w:ascii="仿宋_GB2312" w:eastAsia="仿宋_GB2312" w:hint="eastAsia"/>
          <w:sz w:val="24"/>
          <w:szCs w:val="28"/>
        </w:rPr>
        <w:t>年内与医院的本地化合作清单和说明。</w:t>
      </w:r>
    </w:p>
    <w:p w14:paraId="4A85BCC5" w14:textId="77777777" w:rsidR="000E2771" w:rsidRDefault="00C22A6F">
      <w:pPr>
        <w:pStyle w:val="af3"/>
        <w:numPr>
          <w:ilvl w:val="0"/>
          <w:numId w:val="2"/>
        </w:numPr>
        <w:adjustRightInd w:val="0"/>
        <w:snapToGrid w:val="0"/>
        <w:spacing w:after="0" w:line="360" w:lineRule="auto"/>
        <w:ind w:left="0" w:firstLineChars="200" w:firstLine="480"/>
        <w:contextualSpacing w:val="0"/>
        <w:jc w:val="both"/>
      </w:pPr>
      <w:r>
        <w:rPr>
          <w:rFonts w:ascii="仿宋_GB2312" w:eastAsia="仿宋_GB2312" w:hint="eastAsia"/>
          <w:sz w:val="24"/>
          <w:szCs w:val="28"/>
        </w:rPr>
        <w:t>提供数据安全承诺书，承诺不将所有检测数据、质控数据、检测报告向其他任何单位或个人泄露，不得用于任何其它用途。</w:t>
      </w:r>
    </w:p>
    <w:sectPr w:rsidR="000E277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719EA8" w14:textId="77777777" w:rsidR="00C22A6F" w:rsidRDefault="00C22A6F">
      <w:pPr>
        <w:spacing w:line="240" w:lineRule="auto"/>
      </w:pPr>
      <w:r>
        <w:separator/>
      </w:r>
    </w:p>
  </w:endnote>
  <w:endnote w:type="continuationSeparator" w:id="0">
    <w:p w14:paraId="67CE3560" w14:textId="77777777" w:rsidR="00C22A6F" w:rsidRDefault="00C22A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_GB2312">
    <w:altName w:val="仿宋"/>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AFCA86" w14:textId="77777777" w:rsidR="00C22A6F" w:rsidRDefault="00C22A6F">
      <w:pPr>
        <w:spacing w:after="0"/>
      </w:pPr>
      <w:r>
        <w:separator/>
      </w:r>
    </w:p>
  </w:footnote>
  <w:footnote w:type="continuationSeparator" w:id="0">
    <w:p w14:paraId="38624935" w14:textId="77777777" w:rsidR="00C22A6F" w:rsidRDefault="00C22A6F">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B053A3"/>
    <w:multiLevelType w:val="multilevel"/>
    <w:tmpl w:val="27B053A3"/>
    <w:lvl w:ilvl="0">
      <w:start w:val="1"/>
      <w:numFmt w:val="decimal"/>
      <w:suff w:val="space"/>
      <w:lvlText w:val="%1. "/>
      <w:lvlJc w:val="left"/>
      <w:pPr>
        <w:ind w:left="2426" w:hanging="440"/>
      </w:pPr>
      <w:rPr>
        <w:rFonts w:hint="default"/>
        <w:sz w:val="24"/>
      </w:rPr>
    </w:lvl>
    <w:lvl w:ilvl="1">
      <w:start w:val="1"/>
      <w:numFmt w:val="lowerLetter"/>
      <w:lvlText w:val="%2)"/>
      <w:lvlJc w:val="left"/>
      <w:pPr>
        <w:ind w:left="2866" w:hanging="440"/>
      </w:pPr>
    </w:lvl>
    <w:lvl w:ilvl="2">
      <w:start w:val="1"/>
      <w:numFmt w:val="lowerRoman"/>
      <w:lvlText w:val="%3."/>
      <w:lvlJc w:val="right"/>
      <w:pPr>
        <w:ind w:left="3306" w:hanging="440"/>
      </w:pPr>
    </w:lvl>
    <w:lvl w:ilvl="3">
      <w:start w:val="1"/>
      <w:numFmt w:val="decimal"/>
      <w:lvlText w:val="%4."/>
      <w:lvlJc w:val="left"/>
      <w:pPr>
        <w:ind w:left="3746" w:hanging="440"/>
      </w:pPr>
    </w:lvl>
    <w:lvl w:ilvl="4">
      <w:start w:val="1"/>
      <w:numFmt w:val="lowerLetter"/>
      <w:lvlText w:val="%5)"/>
      <w:lvlJc w:val="left"/>
      <w:pPr>
        <w:ind w:left="4186" w:hanging="440"/>
      </w:pPr>
    </w:lvl>
    <w:lvl w:ilvl="5">
      <w:start w:val="1"/>
      <w:numFmt w:val="lowerRoman"/>
      <w:lvlText w:val="%6."/>
      <w:lvlJc w:val="right"/>
      <w:pPr>
        <w:ind w:left="4626" w:hanging="440"/>
      </w:pPr>
    </w:lvl>
    <w:lvl w:ilvl="6">
      <w:start w:val="1"/>
      <w:numFmt w:val="decimal"/>
      <w:lvlText w:val="%7."/>
      <w:lvlJc w:val="left"/>
      <w:pPr>
        <w:ind w:left="5066" w:hanging="440"/>
      </w:pPr>
    </w:lvl>
    <w:lvl w:ilvl="7">
      <w:start w:val="1"/>
      <w:numFmt w:val="lowerLetter"/>
      <w:lvlText w:val="%8)"/>
      <w:lvlJc w:val="left"/>
      <w:pPr>
        <w:ind w:left="5506" w:hanging="440"/>
      </w:pPr>
    </w:lvl>
    <w:lvl w:ilvl="8">
      <w:start w:val="1"/>
      <w:numFmt w:val="lowerRoman"/>
      <w:lvlText w:val="%9."/>
      <w:lvlJc w:val="right"/>
      <w:pPr>
        <w:ind w:left="5946" w:hanging="440"/>
      </w:pPr>
    </w:lvl>
  </w:abstractNum>
  <w:abstractNum w:abstractNumId="1" w15:restartNumberingAfterBreak="0">
    <w:nsid w:val="5F0C277E"/>
    <w:multiLevelType w:val="multilevel"/>
    <w:tmpl w:val="5F0C277E"/>
    <w:lvl w:ilvl="0">
      <w:start w:val="1"/>
      <w:numFmt w:val="decimal"/>
      <w:suff w:val="space"/>
      <w:lvlText w:val="%1. "/>
      <w:lvlJc w:val="left"/>
      <w:pPr>
        <w:ind w:left="2426" w:hanging="440"/>
      </w:pPr>
      <w:rPr>
        <w:rFonts w:hint="default"/>
        <w:sz w:val="24"/>
        <w:szCs w:val="24"/>
      </w:rPr>
    </w:lvl>
    <w:lvl w:ilvl="1">
      <w:start w:val="1"/>
      <w:numFmt w:val="lowerLetter"/>
      <w:lvlText w:val="%2)"/>
      <w:lvlJc w:val="left"/>
      <w:pPr>
        <w:ind w:left="2866" w:hanging="440"/>
      </w:pPr>
    </w:lvl>
    <w:lvl w:ilvl="2">
      <w:start w:val="1"/>
      <w:numFmt w:val="lowerRoman"/>
      <w:lvlText w:val="%3."/>
      <w:lvlJc w:val="right"/>
      <w:pPr>
        <w:ind w:left="3306" w:hanging="440"/>
      </w:pPr>
    </w:lvl>
    <w:lvl w:ilvl="3">
      <w:start w:val="1"/>
      <w:numFmt w:val="decimal"/>
      <w:lvlText w:val="%4."/>
      <w:lvlJc w:val="left"/>
      <w:pPr>
        <w:ind w:left="3746" w:hanging="440"/>
      </w:pPr>
    </w:lvl>
    <w:lvl w:ilvl="4">
      <w:start w:val="1"/>
      <w:numFmt w:val="lowerLetter"/>
      <w:lvlText w:val="%5)"/>
      <w:lvlJc w:val="left"/>
      <w:pPr>
        <w:ind w:left="4186" w:hanging="440"/>
      </w:pPr>
    </w:lvl>
    <w:lvl w:ilvl="5">
      <w:start w:val="1"/>
      <w:numFmt w:val="lowerRoman"/>
      <w:lvlText w:val="%6."/>
      <w:lvlJc w:val="right"/>
      <w:pPr>
        <w:ind w:left="4626" w:hanging="440"/>
      </w:pPr>
    </w:lvl>
    <w:lvl w:ilvl="6">
      <w:start w:val="1"/>
      <w:numFmt w:val="decimal"/>
      <w:lvlText w:val="%7."/>
      <w:lvlJc w:val="left"/>
      <w:pPr>
        <w:ind w:left="5066" w:hanging="440"/>
      </w:pPr>
    </w:lvl>
    <w:lvl w:ilvl="7">
      <w:start w:val="1"/>
      <w:numFmt w:val="lowerLetter"/>
      <w:lvlText w:val="%8)"/>
      <w:lvlJc w:val="left"/>
      <w:pPr>
        <w:ind w:left="5506" w:hanging="440"/>
      </w:pPr>
    </w:lvl>
    <w:lvl w:ilvl="8">
      <w:start w:val="1"/>
      <w:numFmt w:val="lowerRoman"/>
      <w:lvlText w:val="%9."/>
      <w:lvlJc w:val="right"/>
      <w:pPr>
        <w:ind w:left="5946" w:hanging="44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4872"/>
    <w:rsid w:val="00013944"/>
    <w:rsid w:val="0001394D"/>
    <w:rsid w:val="00016EBC"/>
    <w:rsid w:val="00020C1F"/>
    <w:rsid w:val="00021503"/>
    <w:rsid w:val="00022629"/>
    <w:rsid w:val="00027F78"/>
    <w:rsid w:val="00032C99"/>
    <w:rsid w:val="0003375C"/>
    <w:rsid w:val="00033897"/>
    <w:rsid w:val="00035F1B"/>
    <w:rsid w:val="0004279D"/>
    <w:rsid w:val="000453B0"/>
    <w:rsid w:val="0005247D"/>
    <w:rsid w:val="0005248E"/>
    <w:rsid w:val="0005399F"/>
    <w:rsid w:val="00053BE3"/>
    <w:rsid w:val="00055237"/>
    <w:rsid w:val="00055DFE"/>
    <w:rsid w:val="000570E4"/>
    <w:rsid w:val="000602F0"/>
    <w:rsid w:val="000607C3"/>
    <w:rsid w:val="00062302"/>
    <w:rsid w:val="000644F4"/>
    <w:rsid w:val="000706C2"/>
    <w:rsid w:val="0007138D"/>
    <w:rsid w:val="0007206B"/>
    <w:rsid w:val="00074EBE"/>
    <w:rsid w:val="00076827"/>
    <w:rsid w:val="00084014"/>
    <w:rsid w:val="000857BF"/>
    <w:rsid w:val="00085B26"/>
    <w:rsid w:val="00091836"/>
    <w:rsid w:val="00096A14"/>
    <w:rsid w:val="00097B78"/>
    <w:rsid w:val="000A441F"/>
    <w:rsid w:val="000A54E6"/>
    <w:rsid w:val="000A580C"/>
    <w:rsid w:val="000A6F08"/>
    <w:rsid w:val="000A71DA"/>
    <w:rsid w:val="000A7321"/>
    <w:rsid w:val="000B0104"/>
    <w:rsid w:val="000B33F8"/>
    <w:rsid w:val="000B369C"/>
    <w:rsid w:val="000B3903"/>
    <w:rsid w:val="000B41DA"/>
    <w:rsid w:val="000B4D19"/>
    <w:rsid w:val="000B7CBC"/>
    <w:rsid w:val="000C3760"/>
    <w:rsid w:val="000C3E5F"/>
    <w:rsid w:val="000C51C0"/>
    <w:rsid w:val="000D1536"/>
    <w:rsid w:val="000D2456"/>
    <w:rsid w:val="000D7383"/>
    <w:rsid w:val="000E2771"/>
    <w:rsid w:val="000E3024"/>
    <w:rsid w:val="000E4EFD"/>
    <w:rsid w:val="000E6476"/>
    <w:rsid w:val="000F1681"/>
    <w:rsid w:val="000F3588"/>
    <w:rsid w:val="000F621C"/>
    <w:rsid w:val="000F7A68"/>
    <w:rsid w:val="0010003F"/>
    <w:rsid w:val="00102C9B"/>
    <w:rsid w:val="0010397A"/>
    <w:rsid w:val="00105DEE"/>
    <w:rsid w:val="00127B11"/>
    <w:rsid w:val="001363A0"/>
    <w:rsid w:val="00137781"/>
    <w:rsid w:val="00140A3C"/>
    <w:rsid w:val="0014177A"/>
    <w:rsid w:val="00142EC6"/>
    <w:rsid w:val="00146DA9"/>
    <w:rsid w:val="00147575"/>
    <w:rsid w:val="001525F0"/>
    <w:rsid w:val="00163864"/>
    <w:rsid w:val="001653A7"/>
    <w:rsid w:val="00170142"/>
    <w:rsid w:val="001707D4"/>
    <w:rsid w:val="00172FF3"/>
    <w:rsid w:val="001741E0"/>
    <w:rsid w:val="00180F4E"/>
    <w:rsid w:val="00181192"/>
    <w:rsid w:val="00182E02"/>
    <w:rsid w:val="00183B83"/>
    <w:rsid w:val="00184ED7"/>
    <w:rsid w:val="00185856"/>
    <w:rsid w:val="001903B4"/>
    <w:rsid w:val="00190651"/>
    <w:rsid w:val="001936DD"/>
    <w:rsid w:val="00195981"/>
    <w:rsid w:val="00196160"/>
    <w:rsid w:val="001A18F6"/>
    <w:rsid w:val="001A6106"/>
    <w:rsid w:val="001A7306"/>
    <w:rsid w:val="001B2AD6"/>
    <w:rsid w:val="001B3625"/>
    <w:rsid w:val="001B5B42"/>
    <w:rsid w:val="001B7912"/>
    <w:rsid w:val="001C62CC"/>
    <w:rsid w:val="001D4477"/>
    <w:rsid w:val="001D6C9B"/>
    <w:rsid w:val="001E197A"/>
    <w:rsid w:val="001E293F"/>
    <w:rsid w:val="001E3A59"/>
    <w:rsid w:val="001E6665"/>
    <w:rsid w:val="001E74F6"/>
    <w:rsid w:val="001F02DA"/>
    <w:rsid w:val="001F1FA4"/>
    <w:rsid w:val="001F6D28"/>
    <w:rsid w:val="002109FB"/>
    <w:rsid w:val="00220121"/>
    <w:rsid w:val="002203A1"/>
    <w:rsid w:val="00220A56"/>
    <w:rsid w:val="0022704D"/>
    <w:rsid w:val="00227922"/>
    <w:rsid w:val="00230465"/>
    <w:rsid w:val="0023130D"/>
    <w:rsid w:val="0023147A"/>
    <w:rsid w:val="00232051"/>
    <w:rsid w:val="002343C9"/>
    <w:rsid w:val="002348CB"/>
    <w:rsid w:val="002364DD"/>
    <w:rsid w:val="0023797B"/>
    <w:rsid w:val="00242695"/>
    <w:rsid w:val="00245FB7"/>
    <w:rsid w:val="00247AC2"/>
    <w:rsid w:val="00251510"/>
    <w:rsid w:val="002552E9"/>
    <w:rsid w:val="00255838"/>
    <w:rsid w:val="00256EBA"/>
    <w:rsid w:val="00257CBD"/>
    <w:rsid w:val="002606CD"/>
    <w:rsid w:val="002616E8"/>
    <w:rsid w:val="002619E1"/>
    <w:rsid w:val="0026223A"/>
    <w:rsid w:val="0026256C"/>
    <w:rsid w:val="00262D11"/>
    <w:rsid w:val="00262F78"/>
    <w:rsid w:val="002646A7"/>
    <w:rsid w:val="002668B9"/>
    <w:rsid w:val="0027248D"/>
    <w:rsid w:val="002734D2"/>
    <w:rsid w:val="002755B0"/>
    <w:rsid w:val="00276A29"/>
    <w:rsid w:val="002811B1"/>
    <w:rsid w:val="00283754"/>
    <w:rsid w:val="00285E55"/>
    <w:rsid w:val="0028639A"/>
    <w:rsid w:val="002868C4"/>
    <w:rsid w:val="00291686"/>
    <w:rsid w:val="00291ABF"/>
    <w:rsid w:val="00292271"/>
    <w:rsid w:val="00292AE8"/>
    <w:rsid w:val="002A0A68"/>
    <w:rsid w:val="002A1EC5"/>
    <w:rsid w:val="002A3631"/>
    <w:rsid w:val="002A45F0"/>
    <w:rsid w:val="002A579F"/>
    <w:rsid w:val="002B23B0"/>
    <w:rsid w:val="002B3E22"/>
    <w:rsid w:val="002B58CA"/>
    <w:rsid w:val="002B6279"/>
    <w:rsid w:val="002B7585"/>
    <w:rsid w:val="002C0BAD"/>
    <w:rsid w:val="002C1D46"/>
    <w:rsid w:val="002C39B1"/>
    <w:rsid w:val="002D5849"/>
    <w:rsid w:val="002D5E7C"/>
    <w:rsid w:val="002E5A1A"/>
    <w:rsid w:val="002E5A65"/>
    <w:rsid w:val="002F0400"/>
    <w:rsid w:val="002F0D09"/>
    <w:rsid w:val="002F1298"/>
    <w:rsid w:val="002F1773"/>
    <w:rsid w:val="002F3946"/>
    <w:rsid w:val="002F5F9C"/>
    <w:rsid w:val="002F62B1"/>
    <w:rsid w:val="00303C22"/>
    <w:rsid w:val="00303C41"/>
    <w:rsid w:val="003055D0"/>
    <w:rsid w:val="00307DF9"/>
    <w:rsid w:val="003107C6"/>
    <w:rsid w:val="003166F7"/>
    <w:rsid w:val="00320FC6"/>
    <w:rsid w:val="00321080"/>
    <w:rsid w:val="00321A14"/>
    <w:rsid w:val="00322403"/>
    <w:rsid w:val="00323E1C"/>
    <w:rsid w:val="00324645"/>
    <w:rsid w:val="003274B9"/>
    <w:rsid w:val="00327AF8"/>
    <w:rsid w:val="003320B5"/>
    <w:rsid w:val="00333489"/>
    <w:rsid w:val="00335A8F"/>
    <w:rsid w:val="00335B55"/>
    <w:rsid w:val="00336189"/>
    <w:rsid w:val="00336454"/>
    <w:rsid w:val="00337243"/>
    <w:rsid w:val="00337270"/>
    <w:rsid w:val="003406AD"/>
    <w:rsid w:val="003412A6"/>
    <w:rsid w:val="003414EC"/>
    <w:rsid w:val="00343469"/>
    <w:rsid w:val="00351264"/>
    <w:rsid w:val="003519D8"/>
    <w:rsid w:val="003549CE"/>
    <w:rsid w:val="0035517E"/>
    <w:rsid w:val="0035577C"/>
    <w:rsid w:val="00356C9C"/>
    <w:rsid w:val="0036551F"/>
    <w:rsid w:val="0036772A"/>
    <w:rsid w:val="00367C5F"/>
    <w:rsid w:val="00375338"/>
    <w:rsid w:val="00375556"/>
    <w:rsid w:val="003770CD"/>
    <w:rsid w:val="0038208D"/>
    <w:rsid w:val="00391D95"/>
    <w:rsid w:val="00393A83"/>
    <w:rsid w:val="003946A2"/>
    <w:rsid w:val="003A0D4C"/>
    <w:rsid w:val="003A460E"/>
    <w:rsid w:val="003A67F4"/>
    <w:rsid w:val="003B455C"/>
    <w:rsid w:val="003B5CC9"/>
    <w:rsid w:val="003C2706"/>
    <w:rsid w:val="003C5DB6"/>
    <w:rsid w:val="003C7BFE"/>
    <w:rsid w:val="003D1734"/>
    <w:rsid w:val="003D3F4A"/>
    <w:rsid w:val="003D7CE1"/>
    <w:rsid w:val="003E697E"/>
    <w:rsid w:val="003E7971"/>
    <w:rsid w:val="003E7D4E"/>
    <w:rsid w:val="003F5B3B"/>
    <w:rsid w:val="00404D17"/>
    <w:rsid w:val="00406C2A"/>
    <w:rsid w:val="00407D6F"/>
    <w:rsid w:val="00410BD4"/>
    <w:rsid w:val="00411A64"/>
    <w:rsid w:val="0041572D"/>
    <w:rsid w:val="00417598"/>
    <w:rsid w:val="00424AE1"/>
    <w:rsid w:val="004250FA"/>
    <w:rsid w:val="004269A9"/>
    <w:rsid w:val="00426BF4"/>
    <w:rsid w:val="00427B7B"/>
    <w:rsid w:val="0043519D"/>
    <w:rsid w:val="00441869"/>
    <w:rsid w:val="0044438B"/>
    <w:rsid w:val="004447E9"/>
    <w:rsid w:val="00445429"/>
    <w:rsid w:val="00447927"/>
    <w:rsid w:val="0045074D"/>
    <w:rsid w:val="00452FE1"/>
    <w:rsid w:val="00453335"/>
    <w:rsid w:val="004621E0"/>
    <w:rsid w:val="00462DA2"/>
    <w:rsid w:val="004637EC"/>
    <w:rsid w:val="00465226"/>
    <w:rsid w:val="00470A3C"/>
    <w:rsid w:val="00470DF6"/>
    <w:rsid w:val="00471BC4"/>
    <w:rsid w:val="00472E38"/>
    <w:rsid w:val="004807DD"/>
    <w:rsid w:val="00482472"/>
    <w:rsid w:val="00482ED1"/>
    <w:rsid w:val="0049461B"/>
    <w:rsid w:val="00494792"/>
    <w:rsid w:val="00494BFD"/>
    <w:rsid w:val="004A46BB"/>
    <w:rsid w:val="004A51B2"/>
    <w:rsid w:val="004A55C6"/>
    <w:rsid w:val="004A6C5F"/>
    <w:rsid w:val="004B06F2"/>
    <w:rsid w:val="004B45C9"/>
    <w:rsid w:val="004B60DE"/>
    <w:rsid w:val="004B7611"/>
    <w:rsid w:val="004C2048"/>
    <w:rsid w:val="004C6146"/>
    <w:rsid w:val="004C7071"/>
    <w:rsid w:val="004D41F5"/>
    <w:rsid w:val="004D43AB"/>
    <w:rsid w:val="004D670C"/>
    <w:rsid w:val="004D7495"/>
    <w:rsid w:val="004D7B4A"/>
    <w:rsid w:val="004F63E8"/>
    <w:rsid w:val="004F6ED1"/>
    <w:rsid w:val="004F7563"/>
    <w:rsid w:val="005043FC"/>
    <w:rsid w:val="00506061"/>
    <w:rsid w:val="005063A2"/>
    <w:rsid w:val="0051012B"/>
    <w:rsid w:val="005105A3"/>
    <w:rsid w:val="00511FCC"/>
    <w:rsid w:val="005120A8"/>
    <w:rsid w:val="00513AA8"/>
    <w:rsid w:val="00514B55"/>
    <w:rsid w:val="00515156"/>
    <w:rsid w:val="00517334"/>
    <w:rsid w:val="005228E0"/>
    <w:rsid w:val="00524203"/>
    <w:rsid w:val="00524500"/>
    <w:rsid w:val="00545A45"/>
    <w:rsid w:val="00552325"/>
    <w:rsid w:val="0055272B"/>
    <w:rsid w:val="0055413B"/>
    <w:rsid w:val="00554342"/>
    <w:rsid w:val="00554C80"/>
    <w:rsid w:val="005568A0"/>
    <w:rsid w:val="005569B4"/>
    <w:rsid w:val="0056089D"/>
    <w:rsid w:val="005623FC"/>
    <w:rsid w:val="00564449"/>
    <w:rsid w:val="0056734D"/>
    <w:rsid w:val="0057153C"/>
    <w:rsid w:val="00572E56"/>
    <w:rsid w:val="00575062"/>
    <w:rsid w:val="005849C9"/>
    <w:rsid w:val="00584B80"/>
    <w:rsid w:val="00587B50"/>
    <w:rsid w:val="0059462D"/>
    <w:rsid w:val="00594B45"/>
    <w:rsid w:val="00596C59"/>
    <w:rsid w:val="005A0F7D"/>
    <w:rsid w:val="005A1D1A"/>
    <w:rsid w:val="005A77A0"/>
    <w:rsid w:val="005B2D57"/>
    <w:rsid w:val="005B3E86"/>
    <w:rsid w:val="005C3BA0"/>
    <w:rsid w:val="005C40E1"/>
    <w:rsid w:val="005D0ED4"/>
    <w:rsid w:val="005D4DA1"/>
    <w:rsid w:val="005D7250"/>
    <w:rsid w:val="005E2C02"/>
    <w:rsid w:val="005E429A"/>
    <w:rsid w:val="005E73F6"/>
    <w:rsid w:val="005E7774"/>
    <w:rsid w:val="005F011C"/>
    <w:rsid w:val="005F039E"/>
    <w:rsid w:val="005F068B"/>
    <w:rsid w:val="005F1759"/>
    <w:rsid w:val="005F2105"/>
    <w:rsid w:val="005F752D"/>
    <w:rsid w:val="006028DA"/>
    <w:rsid w:val="00602E47"/>
    <w:rsid w:val="00602F99"/>
    <w:rsid w:val="00604598"/>
    <w:rsid w:val="00610F5C"/>
    <w:rsid w:val="00612C81"/>
    <w:rsid w:val="00614D13"/>
    <w:rsid w:val="006161A6"/>
    <w:rsid w:val="00620C00"/>
    <w:rsid w:val="00631F92"/>
    <w:rsid w:val="00640937"/>
    <w:rsid w:val="00643113"/>
    <w:rsid w:val="00643C13"/>
    <w:rsid w:val="00653646"/>
    <w:rsid w:val="00653887"/>
    <w:rsid w:val="00665505"/>
    <w:rsid w:val="006659CA"/>
    <w:rsid w:val="00667536"/>
    <w:rsid w:val="00672FCF"/>
    <w:rsid w:val="00673654"/>
    <w:rsid w:val="006767E4"/>
    <w:rsid w:val="00677CF4"/>
    <w:rsid w:val="00680A7A"/>
    <w:rsid w:val="00682EE0"/>
    <w:rsid w:val="006832BA"/>
    <w:rsid w:val="006927E2"/>
    <w:rsid w:val="006931AC"/>
    <w:rsid w:val="00693EEC"/>
    <w:rsid w:val="006A663B"/>
    <w:rsid w:val="006B05D7"/>
    <w:rsid w:val="006B0741"/>
    <w:rsid w:val="006B4349"/>
    <w:rsid w:val="006B4661"/>
    <w:rsid w:val="006B7CB4"/>
    <w:rsid w:val="006B7E78"/>
    <w:rsid w:val="006C08D4"/>
    <w:rsid w:val="006C2569"/>
    <w:rsid w:val="006C7DBE"/>
    <w:rsid w:val="006D2703"/>
    <w:rsid w:val="006D5571"/>
    <w:rsid w:val="006D69BA"/>
    <w:rsid w:val="006E1108"/>
    <w:rsid w:val="006F05F9"/>
    <w:rsid w:val="006F0ABC"/>
    <w:rsid w:val="006F1193"/>
    <w:rsid w:val="007028EE"/>
    <w:rsid w:val="00704459"/>
    <w:rsid w:val="00705529"/>
    <w:rsid w:val="007062C4"/>
    <w:rsid w:val="00711C10"/>
    <w:rsid w:val="007126FB"/>
    <w:rsid w:val="00714969"/>
    <w:rsid w:val="007159EA"/>
    <w:rsid w:val="00716894"/>
    <w:rsid w:val="00723B26"/>
    <w:rsid w:val="0073063C"/>
    <w:rsid w:val="0073173C"/>
    <w:rsid w:val="00732423"/>
    <w:rsid w:val="007337D3"/>
    <w:rsid w:val="00733E51"/>
    <w:rsid w:val="007402A3"/>
    <w:rsid w:val="007414BA"/>
    <w:rsid w:val="00743143"/>
    <w:rsid w:val="00743767"/>
    <w:rsid w:val="007504D3"/>
    <w:rsid w:val="00751947"/>
    <w:rsid w:val="00754B7D"/>
    <w:rsid w:val="00754F4B"/>
    <w:rsid w:val="007602FD"/>
    <w:rsid w:val="00761159"/>
    <w:rsid w:val="0076361B"/>
    <w:rsid w:val="00763C99"/>
    <w:rsid w:val="00764112"/>
    <w:rsid w:val="00770027"/>
    <w:rsid w:val="00774783"/>
    <w:rsid w:val="00776B18"/>
    <w:rsid w:val="00782CC3"/>
    <w:rsid w:val="007837C0"/>
    <w:rsid w:val="00783913"/>
    <w:rsid w:val="00784BB8"/>
    <w:rsid w:val="00785396"/>
    <w:rsid w:val="00785AFB"/>
    <w:rsid w:val="00787EB7"/>
    <w:rsid w:val="0079014C"/>
    <w:rsid w:val="00791BE0"/>
    <w:rsid w:val="007A3A18"/>
    <w:rsid w:val="007A7272"/>
    <w:rsid w:val="007A7489"/>
    <w:rsid w:val="007B4926"/>
    <w:rsid w:val="007C2CBA"/>
    <w:rsid w:val="007C4B88"/>
    <w:rsid w:val="007C77B8"/>
    <w:rsid w:val="007D02B2"/>
    <w:rsid w:val="007D2DB9"/>
    <w:rsid w:val="007D5F99"/>
    <w:rsid w:val="007D608A"/>
    <w:rsid w:val="007D650B"/>
    <w:rsid w:val="007D7079"/>
    <w:rsid w:val="007D7286"/>
    <w:rsid w:val="007E4C63"/>
    <w:rsid w:val="007F380D"/>
    <w:rsid w:val="007F5D8D"/>
    <w:rsid w:val="007F7E8C"/>
    <w:rsid w:val="008079AF"/>
    <w:rsid w:val="00807EE9"/>
    <w:rsid w:val="0081000B"/>
    <w:rsid w:val="00821F07"/>
    <w:rsid w:val="00822A89"/>
    <w:rsid w:val="008236FB"/>
    <w:rsid w:val="00827E57"/>
    <w:rsid w:val="00831F17"/>
    <w:rsid w:val="00832358"/>
    <w:rsid w:val="008347F6"/>
    <w:rsid w:val="008352FE"/>
    <w:rsid w:val="00840D75"/>
    <w:rsid w:val="0084274B"/>
    <w:rsid w:val="008458B9"/>
    <w:rsid w:val="00851171"/>
    <w:rsid w:val="00853E61"/>
    <w:rsid w:val="00855D97"/>
    <w:rsid w:val="008579D4"/>
    <w:rsid w:val="00861349"/>
    <w:rsid w:val="00862FFB"/>
    <w:rsid w:val="0086323C"/>
    <w:rsid w:val="00863363"/>
    <w:rsid w:val="008667B8"/>
    <w:rsid w:val="0087036A"/>
    <w:rsid w:val="008715F0"/>
    <w:rsid w:val="00876DF2"/>
    <w:rsid w:val="00880814"/>
    <w:rsid w:val="008833A3"/>
    <w:rsid w:val="0088342B"/>
    <w:rsid w:val="00886D0E"/>
    <w:rsid w:val="0088768E"/>
    <w:rsid w:val="00887D0C"/>
    <w:rsid w:val="008B397E"/>
    <w:rsid w:val="008C1E66"/>
    <w:rsid w:val="008C5310"/>
    <w:rsid w:val="008C697C"/>
    <w:rsid w:val="008D1236"/>
    <w:rsid w:val="008D1A82"/>
    <w:rsid w:val="008D3D0E"/>
    <w:rsid w:val="008D51A6"/>
    <w:rsid w:val="008D67E5"/>
    <w:rsid w:val="008E4064"/>
    <w:rsid w:val="008E45DB"/>
    <w:rsid w:val="008E50D5"/>
    <w:rsid w:val="008F3EF9"/>
    <w:rsid w:val="008F480C"/>
    <w:rsid w:val="008F7205"/>
    <w:rsid w:val="008F7D1C"/>
    <w:rsid w:val="00900518"/>
    <w:rsid w:val="0090085D"/>
    <w:rsid w:val="009073AC"/>
    <w:rsid w:val="0090789E"/>
    <w:rsid w:val="00910E0C"/>
    <w:rsid w:val="00910E80"/>
    <w:rsid w:val="00913529"/>
    <w:rsid w:val="00915E63"/>
    <w:rsid w:val="0092060D"/>
    <w:rsid w:val="009333FB"/>
    <w:rsid w:val="0093425B"/>
    <w:rsid w:val="0093428A"/>
    <w:rsid w:val="009371F5"/>
    <w:rsid w:val="00942414"/>
    <w:rsid w:val="00943FCC"/>
    <w:rsid w:val="00945E16"/>
    <w:rsid w:val="009515A6"/>
    <w:rsid w:val="0096104A"/>
    <w:rsid w:val="00961645"/>
    <w:rsid w:val="0096164E"/>
    <w:rsid w:val="00966264"/>
    <w:rsid w:val="009666F7"/>
    <w:rsid w:val="00972EA5"/>
    <w:rsid w:val="00974E88"/>
    <w:rsid w:val="009809F4"/>
    <w:rsid w:val="0098125F"/>
    <w:rsid w:val="009812AA"/>
    <w:rsid w:val="009864EB"/>
    <w:rsid w:val="00987B99"/>
    <w:rsid w:val="00992219"/>
    <w:rsid w:val="0099246E"/>
    <w:rsid w:val="009935FE"/>
    <w:rsid w:val="0099616D"/>
    <w:rsid w:val="00996730"/>
    <w:rsid w:val="009A49AB"/>
    <w:rsid w:val="009A7136"/>
    <w:rsid w:val="009B1957"/>
    <w:rsid w:val="009B2BF1"/>
    <w:rsid w:val="009C7C66"/>
    <w:rsid w:val="009D67F2"/>
    <w:rsid w:val="009D68FE"/>
    <w:rsid w:val="009E6E26"/>
    <w:rsid w:val="009F1F10"/>
    <w:rsid w:val="009F27C2"/>
    <w:rsid w:val="009F55B2"/>
    <w:rsid w:val="00A014C5"/>
    <w:rsid w:val="00A025F1"/>
    <w:rsid w:val="00A03818"/>
    <w:rsid w:val="00A069A7"/>
    <w:rsid w:val="00A122B4"/>
    <w:rsid w:val="00A1448E"/>
    <w:rsid w:val="00A1757E"/>
    <w:rsid w:val="00A176E4"/>
    <w:rsid w:val="00A21AF7"/>
    <w:rsid w:val="00A34092"/>
    <w:rsid w:val="00A4278D"/>
    <w:rsid w:val="00A42E7D"/>
    <w:rsid w:val="00A54934"/>
    <w:rsid w:val="00A54B0A"/>
    <w:rsid w:val="00A54F87"/>
    <w:rsid w:val="00A551FD"/>
    <w:rsid w:val="00A55726"/>
    <w:rsid w:val="00A6635C"/>
    <w:rsid w:val="00A66725"/>
    <w:rsid w:val="00A66921"/>
    <w:rsid w:val="00A73444"/>
    <w:rsid w:val="00A75B8A"/>
    <w:rsid w:val="00A8067D"/>
    <w:rsid w:val="00A81239"/>
    <w:rsid w:val="00A87920"/>
    <w:rsid w:val="00A91C8B"/>
    <w:rsid w:val="00A93750"/>
    <w:rsid w:val="00A946E0"/>
    <w:rsid w:val="00A94D38"/>
    <w:rsid w:val="00A96608"/>
    <w:rsid w:val="00A97B18"/>
    <w:rsid w:val="00AA1201"/>
    <w:rsid w:val="00AB2F32"/>
    <w:rsid w:val="00AB39FA"/>
    <w:rsid w:val="00AB594C"/>
    <w:rsid w:val="00AB62AD"/>
    <w:rsid w:val="00AC1D23"/>
    <w:rsid w:val="00AC1E47"/>
    <w:rsid w:val="00AE3149"/>
    <w:rsid w:val="00AE332D"/>
    <w:rsid w:val="00AE5D35"/>
    <w:rsid w:val="00AE7ADA"/>
    <w:rsid w:val="00AF117D"/>
    <w:rsid w:val="00AF5568"/>
    <w:rsid w:val="00AF5BBB"/>
    <w:rsid w:val="00B00AEE"/>
    <w:rsid w:val="00B01FF2"/>
    <w:rsid w:val="00B02DD9"/>
    <w:rsid w:val="00B03DDF"/>
    <w:rsid w:val="00B05762"/>
    <w:rsid w:val="00B07D48"/>
    <w:rsid w:val="00B132F5"/>
    <w:rsid w:val="00B14872"/>
    <w:rsid w:val="00B16034"/>
    <w:rsid w:val="00B20F4F"/>
    <w:rsid w:val="00B27679"/>
    <w:rsid w:val="00B277A8"/>
    <w:rsid w:val="00B3152C"/>
    <w:rsid w:val="00B32AFB"/>
    <w:rsid w:val="00B344FE"/>
    <w:rsid w:val="00B432A3"/>
    <w:rsid w:val="00B4595A"/>
    <w:rsid w:val="00B463CC"/>
    <w:rsid w:val="00B5419B"/>
    <w:rsid w:val="00B54422"/>
    <w:rsid w:val="00B558C5"/>
    <w:rsid w:val="00B61785"/>
    <w:rsid w:val="00B62A2D"/>
    <w:rsid w:val="00B647D6"/>
    <w:rsid w:val="00B65EA1"/>
    <w:rsid w:val="00B67B89"/>
    <w:rsid w:val="00B72B2A"/>
    <w:rsid w:val="00B77280"/>
    <w:rsid w:val="00B804A0"/>
    <w:rsid w:val="00B80B44"/>
    <w:rsid w:val="00B80DB2"/>
    <w:rsid w:val="00B8141B"/>
    <w:rsid w:val="00B85157"/>
    <w:rsid w:val="00B86D2C"/>
    <w:rsid w:val="00B91EF1"/>
    <w:rsid w:val="00B925AB"/>
    <w:rsid w:val="00BA15B0"/>
    <w:rsid w:val="00BA3C75"/>
    <w:rsid w:val="00BA4F1A"/>
    <w:rsid w:val="00BA5372"/>
    <w:rsid w:val="00BA6DA3"/>
    <w:rsid w:val="00BA7488"/>
    <w:rsid w:val="00BB3241"/>
    <w:rsid w:val="00BB45AE"/>
    <w:rsid w:val="00BB6726"/>
    <w:rsid w:val="00BC5504"/>
    <w:rsid w:val="00BC64C7"/>
    <w:rsid w:val="00BD0F70"/>
    <w:rsid w:val="00BD0FC0"/>
    <w:rsid w:val="00BD46F6"/>
    <w:rsid w:val="00BD6A52"/>
    <w:rsid w:val="00BE1EE2"/>
    <w:rsid w:val="00BE284D"/>
    <w:rsid w:val="00BE61AB"/>
    <w:rsid w:val="00BE6B37"/>
    <w:rsid w:val="00BF1F07"/>
    <w:rsid w:val="00BF3C3B"/>
    <w:rsid w:val="00BF5547"/>
    <w:rsid w:val="00BF5728"/>
    <w:rsid w:val="00C048E8"/>
    <w:rsid w:val="00C04978"/>
    <w:rsid w:val="00C05262"/>
    <w:rsid w:val="00C10F4A"/>
    <w:rsid w:val="00C12DF4"/>
    <w:rsid w:val="00C20652"/>
    <w:rsid w:val="00C22A6F"/>
    <w:rsid w:val="00C23455"/>
    <w:rsid w:val="00C31CB9"/>
    <w:rsid w:val="00C320BA"/>
    <w:rsid w:val="00C35A16"/>
    <w:rsid w:val="00C36927"/>
    <w:rsid w:val="00C40888"/>
    <w:rsid w:val="00C44FD1"/>
    <w:rsid w:val="00C477DC"/>
    <w:rsid w:val="00C502A4"/>
    <w:rsid w:val="00C50825"/>
    <w:rsid w:val="00C51471"/>
    <w:rsid w:val="00C56C6E"/>
    <w:rsid w:val="00C573C8"/>
    <w:rsid w:val="00C6004E"/>
    <w:rsid w:val="00C6039A"/>
    <w:rsid w:val="00C62E06"/>
    <w:rsid w:val="00C63DFE"/>
    <w:rsid w:val="00C65430"/>
    <w:rsid w:val="00C668E8"/>
    <w:rsid w:val="00C72568"/>
    <w:rsid w:val="00C73B3E"/>
    <w:rsid w:val="00C74090"/>
    <w:rsid w:val="00C84D27"/>
    <w:rsid w:val="00C87FD4"/>
    <w:rsid w:val="00C93607"/>
    <w:rsid w:val="00C946A2"/>
    <w:rsid w:val="00C96F12"/>
    <w:rsid w:val="00CA14A4"/>
    <w:rsid w:val="00CA5400"/>
    <w:rsid w:val="00CA577A"/>
    <w:rsid w:val="00CC5571"/>
    <w:rsid w:val="00CD01EC"/>
    <w:rsid w:val="00CE2E05"/>
    <w:rsid w:val="00CE51D8"/>
    <w:rsid w:val="00CE76FD"/>
    <w:rsid w:val="00CF0DF9"/>
    <w:rsid w:val="00CF6802"/>
    <w:rsid w:val="00CF75D0"/>
    <w:rsid w:val="00CF7743"/>
    <w:rsid w:val="00D015CC"/>
    <w:rsid w:val="00D01CB5"/>
    <w:rsid w:val="00D01E10"/>
    <w:rsid w:val="00D021BA"/>
    <w:rsid w:val="00D024B2"/>
    <w:rsid w:val="00D03A93"/>
    <w:rsid w:val="00D03B6D"/>
    <w:rsid w:val="00D03BD5"/>
    <w:rsid w:val="00D03C79"/>
    <w:rsid w:val="00D122DB"/>
    <w:rsid w:val="00D12CE4"/>
    <w:rsid w:val="00D15AE2"/>
    <w:rsid w:val="00D15EC5"/>
    <w:rsid w:val="00D1710E"/>
    <w:rsid w:val="00D21285"/>
    <w:rsid w:val="00D2184F"/>
    <w:rsid w:val="00D25827"/>
    <w:rsid w:val="00D277ED"/>
    <w:rsid w:val="00D31A8D"/>
    <w:rsid w:val="00D33660"/>
    <w:rsid w:val="00D413D4"/>
    <w:rsid w:val="00D42049"/>
    <w:rsid w:val="00D442FF"/>
    <w:rsid w:val="00D502D7"/>
    <w:rsid w:val="00D51456"/>
    <w:rsid w:val="00D521AC"/>
    <w:rsid w:val="00D60A90"/>
    <w:rsid w:val="00D617F3"/>
    <w:rsid w:val="00D63602"/>
    <w:rsid w:val="00D6708A"/>
    <w:rsid w:val="00D71BF2"/>
    <w:rsid w:val="00D7325E"/>
    <w:rsid w:val="00D73D8F"/>
    <w:rsid w:val="00D75A92"/>
    <w:rsid w:val="00D80EA5"/>
    <w:rsid w:val="00D847C3"/>
    <w:rsid w:val="00D907BA"/>
    <w:rsid w:val="00D90BB4"/>
    <w:rsid w:val="00D911C2"/>
    <w:rsid w:val="00D919B3"/>
    <w:rsid w:val="00D92077"/>
    <w:rsid w:val="00D941E4"/>
    <w:rsid w:val="00DA0643"/>
    <w:rsid w:val="00DA0AF9"/>
    <w:rsid w:val="00DA2130"/>
    <w:rsid w:val="00DA29EF"/>
    <w:rsid w:val="00DA2A77"/>
    <w:rsid w:val="00DA3317"/>
    <w:rsid w:val="00DA4A13"/>
    <w:rsid w:val="00DA5AA1"/>
    <w:rsid w:val="00DA7189"/>
    <w:rsid w:val="00DA777F"/>
    <w:rsid w:val="00DB32CF"/>
    <w:rsid w:val="00DB6282"/>
    <w:rsid w:val="00DC3020"/>
    <w:rsid w:val="00DC3C66"/>
    <w:rsid w:val="00DD0212"/>
    <w:rsid w:val="00DD0246"/>
    <w:rsid w:val="00DD242A"/>
    <w:rsid w:val="00DD28B2"/>
    <w:rsid w:val="00DD4619"/>
    <w:rsid w:val="00DD6C03"/>
    <w:rsid w:val="00DE12A9"/>
    <w:rsid w:val="00DF1CDF"/>
    <w:rsid w:val="00DF3184"/>
    <w:rsid w:val="00E01C49"/>
    <w:rsid w:val="00E026E0"/>
    <w:rsid w:val="00E039CF"/>
    <w:rsid w:val="00E13585"/>
    <w:rsid w:val="00E20ECB"/>
    <w:rsid w:val="00E21987"/>
    <w:rsid w:val="00E21D36"/>
    <w:rsid w:val="00E24315"/>
    <w:rsid w:val="00E31933"/>
    <w:rsid w:val="00E36D90"/>
    <w:rsid w:val="00E43CEA"/>
    <w:rsid w:val="00E447F2"/>
    <w:rsid w:val="00E454DF"/>
    <w:rsid w:val="00E52785"/>
    <w:rsid w:val="00E53A9E"/>
    <w:rsid w:val="00E55D17"/>
    <w:rsid w:val="00E56A26"/>
    <w:rsid w:val="00E60988"/>
    <w:rsid w:val="00E71D98"/>
    <w:rsid w:val="00E81226"/>
    <w:rsid w:val="00E87E3E"/>
    <w:rsid w:val="00E91070"/>
    <w:rsid w:val="00E935AF"/>
    <w:rsid w:val="00E976AB"/>
    <w:rsid w:val="00EA33A9"/>
    <w:rsid w:val="00EA3A61"/>
    <w:rsid w:val="00EA5C51"/>
    <w:rsid w:val="00EB2078"/>
    <w:rsid w:val="00EB573F"/>
    <w:rsid w:val="00EB6B7C"/>
    <w:rsid w:val="00EC438D"/>
    <w:rsid w:val="00EC6E9D"/>
    <w:rsid w:val="00ED0D28"/>
    <w:rsid w:val="00ED1769"/>
    <w:rsid w:val="00ED2258"/>
    <w:rsid w:val="00ED26D8"/>
    <w:rsid w:val="00ED2EA2"/>
    <w:rsid w:val="00ED3BF6"/>
    <w:rsid w:val="00ED4EF9"/>
    <w:rsid w:val="00ED61AD"/>
    <w:rsid w:val="00ED688B"/>
    <w:rsid w:val="00EE1D4C"/>
    <w:rsid w:val="00EE2BC0"/>
    <w:rsid w:val="00EE5324"/>
    <w:rsid w:val="00EF00B8"/>
    <w:rsid w:val="00EF32B6"/>
    <w:rsid w:val="00EF4BEE"/>
    <w:rsid w:val="00F15F10"/>
    <w:rsid w:val="00F17871"/>
    <w:rsid w:val="00F240B4"/>
    <w:rsid w:val="00F24B5E"/>
    <w:rsid w:val="00F26DD5"/>
    <w:rsid w:val="00F3075F"/>
    <w:rsid w:val="00F3243B"/>
    <w:rsid w:val="00F34887"/>
    <w:rsid w:val="00F35420"/>
    <w:rsid w:val="00F443FF"/>
    <w:rsid w:val="00F4441B"/>
    <w:rsid w:val="00F46035"/>
    <w:rsid w:val="00F462CD"/>
    <w:rsid w:val="00F4765A"/>
    <w:rsid w:val="00F50586"/>
    <w:rsid w:val="00F521C8"/>
    <w:rsid w:val="00F52703"/>
    <w:rsid w:val="00F54481"/>
    <w:rsid w:val="00F573B8"/>
    <w:rsid w:val="00F72729"/>
    <w:rsid w:val="00F756F6"/>
    <w:rsid w:val="00F75B2A"/>
    <w:rsid w:val="00F839D9"/>
    <w:rsid w:val="00F86AAE"/>
    <w:rsid w:val="00F87D11"/>
    <w:rsid w:val="00F922A0"/>
    <w:rsid w:val="00F930CF"/>
    <w:rsid w:val="00F9417B"/>
    <w:rsid w:val="00F9507B"/>
    <w:rsid w:val="00F950B9"/>
    <w:rsid w:val="00F956DC"/>
    <w:rsid w:val="00FA246F"/>
    <w:rsid w:val="00FA41BD"/>
    <w:rsid w:val="00FA507C"/>
    <w:rsid w:val="00FA6293"/>
    <w:rsid w:val="00FA7CC3"/>
    <w:rsid w:val="00FB0FF4"/>
    <w:rsid w:val="00FB5337"/>
    <w:rsid w:val="00FB588F"/>
    <w:rsid w:val="00FC421D"/>
    <w:rsid w:val="00FC5D3C"/>
    <w:rsid w:val="00FD016C"/>
    <w:rsid w:val="00FD0DC8"/>
    <w:rsid w:val="00FD10AE"/>
    <w:rsid w:val="00FD154E"/>
    <w:rsid w:val="00FD4721"/>
    <w:rsid w:val="00FD5F25"/>
    <w:rsid w:val="00FE732A"/>
    <w:rsid w:val="00FE7520"/>
    <w:rsid w:val="00FF0C15"/>
    <w:rsid w:val="00FF1232"/>
    <w:rsid w:val="00FF7BA3"/>
    <w:rsid w:val="17903B89"/>
    <w:rsid w:val="1EB61656"/>
    <w:rsid w:val="21E86845"/>
    <w:rsid w:val="34841780"/>
    <w:rsid w:val="3C7C6FFC"/>
    <w:rsid w:val="3CF148C7"/>
    <w:rsid w:val="3FA80F9D"/>
    <w:rsid w:val="4CF11927"/>
    <w:rsid w:val="59582CD4"/>
    <w:rsid w:val="7BD760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64A2C6"/>
  <w15:docId w15:val="{638F570E-2690-4473-B659-70716573F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iPriority="0"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160" w:line="278" w:lineRule="auto"/>
    </w:pPr>
    <w:rPr>
      <w:kern w:val="2"/>
      <w:sz w:val="22"/>
      <w:szCs w:val="24"/>
      <w14:ligatures w14:val="standardContextual"/>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style>
  <w:style w:type="paragraph" w:styleId="a5">
    <w:name w:val="footer"/>
    <w:basedOn w:val="a"/>
    <w:link w:val="a6"/>
    <w:uiPriority w:val="99"/>
    <w:unhideWhenUsed/>
    <w:pPr>
      <w:tabs>
        <w:tab w:val="center" w:pos="4153"/>
        <w:tab w:val="right" w:pos="8306"/>
      </w:tabs>
      <w:snapToGrid w:val="0"/>
      <w:spacing w:line="240" w:lineRule="auto"/>
    </w:pPr>
    <w:rPr>
      <w:sz w:val="18"/>
      <w:szCs w:val="18"/>
    </w:rPr>
  </w:style>
  <w:style w:type="paragraph" w:styleId="a7">
    <w:name w:val="header"/>
    <w:basedOn w:val="a"/>
    <w:link w:val="a8"/>
    <w:autoRedefine/>
    <w:unhideWhenUsed/>
    <w:qFormat/>
    <w:pPr>
      <w:tabs>
        <w:tab w:val="center" w:pos="4153"/>
        <w:tab w:val="right" w:pos="8306"/>
      </w:tabs>
      <w:adjustRightInd w:val="0"/>
      <w:snapToGrid w:val="0"/>
      <w:spacing w:after="0" w:line="240" w:lineRule="auto"/>
      <w:jc w:val="center"/>
    </w:pPr>
    <w:rPr>
      <w:rFonts w:ascii="Times New Roman" w:eastAsia="仿宋_GB2312" w:hAnsi="Times New Roman"/>
      <w:sz w:val="18"/>
      <w:szCs w:val="18"/>
    </w:rPr>
  </w:style>
  <w:style w:type="paragraph" w:styleId="a9">
    <w:name w:val="Subtitle"/>
    <w:basedOn w:val="a"/>
    <w:next w:val="a"/>
    <w:link w:val="aa"/>
    <w:uiPriority w:val="11"/>
    <w:qFormat/>
    <w:pPr>
      <w:jc w:val="center"/>
    </w:pPr>
    <w:rPr>
      <w:rFonts w:asciiTheme="majorHAnsi" w:eastAsiaTheme="majorEastAsia" w:hAnsiTheme="majorHAnsi" w:cstheme="majorBidi"/>
      <w:color w:val="595959" w:themeColor="text1" w:themeTint="A6"/>
      <w:spacing w:val="15"/>
      <w:sz w:val="28"/>
      <w:szCs w:val="28"/>
    </w:rPr>
  </w:style>
  <w:style w:type="paragraph" w:styleId="ab">
    <w:name w:val="Title"/>
    <w:basedOn w:val="a"/>
    <w:next w:val="a"/>
    <w:link w:val="ac"/>
    <w:uiPriority w:val="10"/>
    <w:qFormat/>
    <w:pPr>
      <w:spacing w:after="80" w:line="240" w:lineRule="auto"/>
      <w:contextualSpacing/>
      <w:jc w:val="center"/>
    </w:pPr>
    <w:rPr>
      <w:rFonts w:asciiTheme="majorHAnsi" w:eastAsiaTheme="majorEastAsia" w:hAnsiTheme="majorHAnsi" w:cstheme="majorBidi"/>
      <w:spacing w:val="-10"/>
      <w:kern w:val="28"/>
      <w:sz w:val="56"/>
      <w:szCs w:val="56"/>
    </w:rPr>
  </w:style>
  <w:style w:type="paragraph" w:styleId="ad">
    <w:name w:val="annotation subject"/>
    <w:basedOn w:val="a3"/>
    <w:next w:val="a3"/>
    <w:link w:val="ae"/>
    <w:uiPriority w:val="99"/>
    <w:semiHidden/>
    <w:unhideWhenUsed/>
    <w:qFormat/>
    <w:rPr>
      <w:b/>
      <w:bCs/>
    </w:rPr>
  </w:style>
  <w:style w:type="table" w:styleId="af">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annotation reference"/>
    <w:basedOn w:val="a0"/>
    <w:uiPriority w:val="99"/>
    <w:semiHidden/>
    <w:unhideWhenUsed/>
    <w:qFormat/>
    <w:rPr>
      <w:sz w:val="21"/>
      <w:szCs w:val="21"/>
    </w:rPr>
  </w:style>
  <w:style w:type="character" w:customStyle="1" w:styleId="a8">
    <w:name w:val="页眉 字符"/>
    <w:basedOn w:val="a0"/>
    <w:link w:val="a7"/>
    <w:rPr>
      <w:rFonts w:ascii="Times New Roman" w:eastAsia="仿宋_GB2312" w:hAnsi="Times New Roman"/>
      <w:sz w:val="18"/>
      <w:szCs w:val="18"/>
    </w:rPr>
  </w:style>
  <w:style w:type="character" w:customStyle="1" w:styleId="10">
    <w:name w:val="标题 1 字符"/>
    <w:basedOn w:val="a0"/>
    <w:link w:val="1"/>
    <w:uiPriority w:val="9"/>
    <w:qFormat/>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Pr>
      <w:rFonts w:cstheme="majorBidi"/>
      <w:color w:val="2F5496" w:themeColor="accent1" w:themeShade="BF"/>
      <w:sz w:val="28"/>
      <w:szCs w:val="28"/>
    </w:rPr>
  </w:style>
  <w:style w:type="character" w:customStyle="1" w:styleId="50">
    <w:name w:val="标题 5 字符"/>
    <w:basedOn w:val="a0"/>
    <w:link w:val="5"/>
    <w:uiPriority w:val="9"/>
    <w:semiHidden/>
    <w:rPr>
      <w:rFonts w:cstheme="majorBidi"/>
      <w:color w:val="2F5496" w:themeColor="accent1" w:themeShade="BF"/>
      <w:sz w:val="24"/>
    </w:rPr>
  </w:style>
  <w:style w:type="character" w:customStyle="1" w:styleId="60">
    <w:name w:val="标题 6 字符"/>
    <w:basedOn w:val="a0"/>
    <w:link w:val="6"/>
    <w:uiPriority w:val="9"/>
    <w:semiHidden/>
    <w:qFormat/>
    <w:rPr>
      <w:rFonts w:cstheme="majorBidi"/>
      <w:b/>
      <w:bCs/>
      <w:color w:val="2F5496" w:themeColor="accent1" w:themeShade="BF"/>
    </w:rPr>
  </w:style>
  <w:style w:type="character" w:customStyle="1" w:styleId="70">
    <w:name w:val="标题 7 字符"/>
    <w:basedOn w:val="a0"/>
    <w:link w:val="7"/>
    <w:uiPriority w:val="9"/>
    <w:semiHidden/>
    <w:rPr>
      <w:rFonts w:cstheme="majorBidi"/>
      <w:b/>
      <w:bCs/>
      <w:color w:val="595959" w:themeColor="text1" w:themeTint="A6"/>
    </w:rPr>
  </w:style>
  <w:style w:type="character" w:customStyle="1" w:styleId="80">
    <w:name w:val="标题 8 字符"/>
    <w:basedOn w:val="a0"/>
    <w:link w:val="8"/>
    <w:uiPriority w:val="9"/>
    <w:semiHidden/>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c">
    <w:name w:val="标题 字符"/>
    <w:basedOn w:val="a0"/>
    <w:link w:val="ab"/>
    <w:uiPriority w:val="10"/>
    <w:qFormat/>
    <w:rPr>
      <w:rFonts w:asciiTheme="majorHAnsi" w:eastAsiaTheme="majorEastAsia" w:hAnsiTheme="majorHAnsi" w:cstheme="majorBidi"/>
      <w:spacing w:val="-10"/>
      <w:kern w:val="28"/>
      <w:sz w:val="56"/>
      <w:szCs w:val="56"/>
    </w:rPr>
  </w:style>
  <w:style w:type="character" w:customStyle="1" w:styleId="aa">
    <w:name w:val="副标题 字符"/>
    <w:basedOn w:val="a0"/>
    <w:link w:val="a9"/>
    <w:uiPriority w:val="11"/>
    <w:rPr>
      <w:rFonts w:asciiTheme="majorHAnsi" w:eastAsiaTheme="majorEastAsia" w:hAnsiTheme="majorHAnsi" w:cstheme="majorBidi"/>
      <w:color w:val="595959" w:themeColor="text1" w:themeTint="A6"/>
      <w:spacing w:val="15"/>
      <w:sz w:val="28"/>
      <w:szCs w:val="28"/>
    </w:rPr>
  </w:style>
  <w:style w:type="paragraph" w:styleId="af1">
    <w:name w:val="Quote"/>
    <w:basedOn w:val="a"/>
    <w:next w:val="a"/>
    <w:link w:val="af2"/>
    <w:uiPriority w:val="29"/>
    <w:qFormat/>
    <w:pPr>
      <w:spacing w:before="160"/>
      <w:jc w:val="center"/>
    </w:pPr>
    <w:rPr>
      <w:i/>
      <w:iCs/>
      <w:color w:val="404040" w:themeColor="text1" w:themeTint="BF"/>
    </w:rPr>
  </w:style>
  <w:style w:type="character" w:customStyle="1" w:styleId="af2">
    <w:name w:val="引用 字符"/>
    <w:basedOn w:val="a0"/>
    <w:link w:val="af1"/>
    <w:uiPriority w:val="29"/>
    <w:rPr>
      <w:i/>
      <w:iCs/>
      <w:color w:val="404040" w:themeColor="text1" w:themeTint="BF"/>
    </w:rPr>
  </w:style>
  <w:style w:type="paragraph" w:styleId="af3">
    <w:name w:val="List Paragraph"/>
    <w:basedOn w:val="a"/>
    <w:uiPriority w:val="34"/>
    <w:qFormat/>
    <w:pPr>
      <w:ind w:left="720"/>
      <w:contextualSpacing/>
    </w:pPr>
  </w:style>
  <w:style w:type="character" w:customStyle="1" w:styleId="11">
    <w:name w:val="明显强调1"/>
    <w:basedOn w:val="a0"/>
    <w:uiPriority w:val="21"/>
    <w:qFormat/>
    <w:rPr>
      <w:i/>
      <w:iCs/>
      <w:color w:val="2F5496" w:themeColor="accent1" w:themeShade="BF"/>
    </w:rPr>
  </w:style>
  <w:style w:type="paragraph" w:styleId="af4">
    <w:name w:val="Intense Quote"/>
    <w:basedOn w:val="a"/>
    <w:next w:val="a"/>
    <w:link w:val="af5"/>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5">
    <w:name w:val="明显引用 字符"/>
    <w:basedOn w:val="a0"/>
    <w:link w:val="af4"/>
    <w:uiPriority w:val="30"/>
    <w:rPr>
      <w:i/>
      <w:iCs/>
      <w:color w:val="2F5496" w:themeColor="accent1" w:themeShade="BF"/>
    </w:rPr>
  </w:style>
  <w:style w:type="character" w:customStyle="1" w:styleId="12">
    <w:name w:val="明显参考1"/>
    <w:basedOn w:val="a0"/>
    <w:uiPriority w:val="32"/>
    <w:qFormat/>
    <w:rPr>
      <w:b/>
      <w:bCs/>
      <w:smallCaps/>
      <w:color w:val="2F5496" w:themeColor="accent1" w:themeShade="BF"/>
      <w:spacing w:val="5"/>
    </w:rPr>
  </w:style>
  <w:style w:type="character" w:customStyle="1" w:styleId="a6">
    <w:name w:val="页脚 字符"/>
    <w:basedOn w:val="a0"/>
    <w:link w:val="a5"/>
    <w:uiPriority w:val="99"/>
    <w:rPr>
      <w:sz w:val="18"/>
      <w:szCs w:val="18"/>
    </w:rPr>
  </w:style>
  <w:style w:type="paragraph" w:customStyle="1" w:styleId="13">
    <w:name w:val="修订1"/>
    <w:hidden/>
    <w:uiPriority w:val="99"/>
    <w:semiHidden/>
    <w:rPr>
      <w:kern w:val="2"/>
      <w:sz w:val="22"/>
      <w:szCs w:val="24"/>
      <w14:ligatures w14:val="standardContextual"/>
    </w:rPr>
  </w:style>
  <w:style w:type="character" w:customStyle="1" w:styleId="a4">
    <w:name w:val="批注文字 字符"/>
    <w:basedOn w:val="a0"/>
    <w:link w:val="a3"/>
    <w:uiPriority w:val="99"/>
    <w:semiHidden/>
    <w:qFormat/>
  </w:style>
  <w:style w:type="character" w:customStyle="1" w:styleId="ae">
    <w:name w:val="批注主题 字符"/>
    <w:basedOn w:val="a4"/>
    <w:link w:val="ad"/>
    <w:uiPriority w:val="99"/>
    <w:semiHidden/>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06FC44-E1EF-4128-A4C1-BE76627744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199</Words>
  <Characters>1137</Characters>
  <Application>Microsoft Office Word</Application>
  <DocSecurity>0</DocSecurity>
  <Lines>9</Lines>
  <Paragraphs>2</Paragraphs>
  <ScaleCrop>false</ScaleCrop>
  <Company/>
  <LinksUpToDate>false</LinksUpToDate>
  <CharactersWithSpaces>1334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fei yu</dc:creator>
  <cp:lastModifiedBy>子曰 吕</cp:lastModifiedBy>
  <cp:revision>2</cp:revision>
  <cp:lastPrinted>2025-07-09T03:56:00Z</cp:lastPrinted>
  <dcterms:created xsi:type="dcterms:W3CDTF">2026-10-06T09:02:00Z</dcterms:created>
  <dcterms:modified xsi:type="dcterms:W3CDTF">2026-10-06T09:02:00Z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eyJoZGlkIjoiYmZjNjZhYzdjZjdiY2IyYTg2MTQwNWM5ZWE2MjRhM2UiLCJ1c2VySWQiOiI3MTM1NDU4NzAifQ==</vt:lpwstr>
  </property>
  <property fmtid="{D5CDD505-2E9C-101B-9397-08002B2CF9AE}" pid="3" name="KSOProductBuildVer">
    <vt:lpwstr>2052-12.1.0.28505</vt:lpwstr>
  </property>
  <property fmtid="{D5CDD505-2E9C-101B-9397-08002B2CF9AE}" pid="4" name="ICV">
    <vt:lpwstr>979B4B03A6B24903B598798A41333F42_12</vt:lpwstr>
  </property>
</Properties>
</file>